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4FDA" w14:textId="77777777" w:rsidR="00E03B7F" w:rsidRDefault="00E03B7F" w:rsidP="00E03B7F">
      <w:pPr>
        <w:pStyle w:val="TitleOfPaperCover"/>
        <w:tabs>
          <w:tab w:val="clear" w:pos="8640"/>
        </w:tabs>
      </w:pPr>
    </w:p>
    <w:p w14:paraId="125E599B" w14:textId="77777777" w:rsidR="00CC018F" w:rsidRDefault="00CC018F" w:rsidP="00E03B7F">
      <w:pPr>
        <w:pStyle w:val="TitleOfPaperCover"/>
        <w:tabs>
          <w:tab w:val="clear" w:pos="8640"/>
        </w:tabs>
      </w:pPr>
    </w:p>
    <w:p w14:paraId="48A04914" w14:textId="77777777" w:rsidR="00CC018F" w:rsidRDefault="00CC018F" w:rsidP="00E03B7F">
      <w:pPr>
        <w:pStyle w:val="TitleOfPaperCover"/>
        <w:tabs>
          <w:tab w:val="clear" w:pos="8640"/>
        </w:tabs>
      </w:pPr>
    </w:p>
    <w:p w14:paraId="48205FD4" w14:textId="77777777" w:rsidR="00583355" w:rsidRPr="00EF2C46" w:rsidRDefault="00E03B7F" w:rsidP="00E03B7F">
      <w:pPr>
        <w:pStyle w:val="TitleOfPaperCover"/>
        <w:tabs>
          <w:tab w:val="clear" w:pos="8640"/>
        </w:tabs>
      </w:pPr>
      <w:r>
        <w:t>Using a Hydrometer to Establish a Sucrose Concentration Curve to Determine the Sugar Content of a Commercial Beverage</w:t>
      </w:r>
    </w:p>
    <w:p w14:paraId="1D092082" w14:textId="77777777" w:rsidR="00583355" w:rsidRPr="00EF2C46" w:rsidRDefault="00420E99" w:rsidP="00E03B7F">
      <w:pPr>
        <w:pStyle w:val="AuthorInfo"/>
        <w:tabs>
          <w:tab w:val="clear" w:pos="8640"/>
        </w:tabs>
      </w:pPr>
      <w:r>
        <w:t>Emily Morales</w:t>
      </w:r>
    </w:p>
    <w:p w14:paraId="0230E290" w14:textId="77777777" w:rsidR="00583355" w:rsidRPr="00EF2C46" w:rsidRDefault="00420E99" w:rsidP="00E03B7F">
      <w:pPr>
        <w:pStyle w:val="AuthorInfo"/>
        <w:tabs>
          <w:tab w:val="clear" w:pos="8640"/>
        </w:tabs>
      </w:pPr>
      <w:r>
        <w:t>Providence Extension Program – Mason Campus</w:t>
      </w:r>
      <w:r w:rsidR="00E03B7F">
        <w:t xml:space="preserve"> (or Milford)</w:t>
      </w:r>
    </w:p>
    <w:p w14:paraId="28705ECB" w14:textId="77777777" w:rsidR="00583355" w:rsidRPr="00EF2C46" w:rsidRDefault="00583355" w:rsidP="00093DB8">
      <w:pPr>
        <w:pStyle w:val="AuthorInfo"/>
        <w:tabs>
          <w:tab w:val="clear" w:pos="8640"/>
        </w:tabs>
      </w:pPr>
    </w:p>
    <w:p w14:paraId="79F1593A" w14:textId="77777777" w:rsidR="00583355" w:rsidRPr="00EF2C46" w:rsidRDefault="00583355" w:rsidP="00093DB8">
      <w:pPr>
        <w:pStyle w:val="AuthorInfo"/>
        <w:tabs>
          <w:tab w:val="clear" w:pos="8640"/>
        </w:tabs>
      </w:pPr>
    </w:p>
    <w:p w14:paraId="3AF901DA" w14:textId="77777777" w:rsidR="00583355" w:rsidRDefault="00583355" w:rsidP="00093DB8">
      <w:pPr>
        <w:pStyle w:val="StyleRight05"/>
        <w:tabs>
          <w:tab w:val="clear" w:pos="8640"/>
        </w:tabs>
        <w:rPr>
          <w:rFonts w:ascii="Times New Roman" w:hAnsi="Times New Roman"/>
        </w:rPr>
      </w:pPr>
    </w:p>
    <w:p w14:paraId="7DC8E4BA" w14:textId="77777777" w:rsidR="00CC018F" w:rsidRDefault="00CC018F" w:rsidP="00093DB8">
      <w:pPr>
        <w:pStyle w:val="StyleRight05"/>
        <w:tabs>
          <w:tab w:val="clear" w:pos="8640"/>
        </w:tabs>
        <w:rPr>
          <w:rFonts w:ascii="Times New Roman" w:hAnsi="Times New Roman"/>
        </w:rPr>
      </w:pPr>
    </w:p>
    <w:p w14:paraId="1EFBC04A" w14:textId="77777777" w:rsidR="00CC018F" w:rsidRDefault="00CC018F" w:rsidP="00093DB8">
      <w:pPr>
        <w:pStyle w:val="StyleRight05"/>
        <w:tabs>
          <w:tab w:val="clear" w:pos="8640"/>
        </w:tabs>
        <w:rPr>
          <w:rFonts w:ascii="Times New Roman" w:hAnsi="Times New Roman"/>
        </w:rPr>
      </w:pPr>
    </w:p>
    <w:p w14:paraId="3B0C8F28" w14:textId="77777777" w:rsidR="00CC018F" w:rsidRDefault="00CC018F" w:rsidP="00093DB8">
      <w:pPr>
        <w:pStyle w:val="StyleRight05"/>
        <w:tabs>
          <w:tab w:val="clear" w:pos="8640"/>
        </w:tabs>
        <w:rPr>
          <w:rFonts w:ascii="Times New Roman" w:hAnsi="Times New Roman"/>
        </w:rPr>
      </w:pPr>
    </w:p>
    <w:p w14:paraId="6BDCB4D1" w14:textId="77777777" w:rsidR="00CC018F" w:rsidRDefault="00CC018F" w:rsidP="00093DB8">
      <w:pPr>
        <w:pStyle w:val="StyleRight05"/>
        <w:tabs>
          <w:tab w:val="clear" w:pos="8640"/>
        </w:tabs>
        <w:rPr>
          <w:rFonts w:ascii="Times New Roman" w:hAnsi="Times New Roman"/>
        </w:rPr>
      </w:pPr>
    </w:p>
    <w:p w14:paraId="0D11941D" w14:textId="77777777" w:rsidR="00CC018F" w:rsidRDefault="00CC018F" w:rsidP="00093DB8">
      <w:pPr>
        <w:pStyle w:val="StyleRight05"/>
        <w:tabs>
          <w:tab w:val="clear" w:pos="8640"/>
        </w:tabs>
        <w:rPr>
          <w:rFonts w:ascii="Times New Roman" w:hAnsi="Times New Roman"/>
        </w:rPr>
      </w:pPr>
    </w:p>
    <w:p w14:paraId="766BDC72" w14:textId="77777777" w:rsidR="007838A3" w:rsidRDefault="007838A3" w:rsidP="00093DB8">
      <w:pPr>
        <w:pStyle w:val="StyleRight05"/>
        <w:tabs>
          <w:tab w:val="clear" w:pos="8640"/>
        </w:tabs>
        <w:rPr>
          <w:rFonts w:ascii="Times New Roman" w:hAnsi="Times New Roman"/>
        </w:rPr>
      </w:pPr>
    </w:p>
    <w:p w14:paraId="22F4FF4C" w14:textId="77777777" w:rsidR="007838A3" w:rsidRDefault="007838A3" w:rsidP="00093DB8">
      <w:pPr>
        <w:pStyle w:val="StyleRight05"/>
        <w:tabs>
          <w:tab w:val="clear" w:pos="8640"/>
        </w:tabs>
        <w:rPr>
          <w:rFonts w:ascii="Times New Roman" w:hAnsi="Times New Roman"/>
        </w:rPr>
      </w:pPr>
    </w:p>
    <w:p w14:paraId="2BF2C015" w14:textId="77777777" w:rsidR="007838A3" w:rsidRDefault="007838A3" w:rsidP="00093DB8">
      <w:pPr>
        <w:pStyle w:val="StyleRight05"/>
        <w:tabs>
          <w:tab w:val="clear" w:pos="8640"/>
        </w:tabs>
        <w:rPr>
          <w:rFonts w:ascii="Times New Roman" w:hAnsi="Times New Roman"/>
        </w:rPr>
      </w:pPr>
    </w:p>
    <w:p w14:paraId="1ABFA552" w14:textId="77777777" w:rsidR="00CC018F" w:rsidRDefault="00CC018F" w:rsidP="00093DB8">
      <w:pPr>
        <w:pStyle w:val="StyleRight05"/>
        <w:tabs>
          <w:tab w:val="clear" w:pos="8640"/>
        </w:tabs>
        <w:rPr>
          <w:rFonts w:ascii="Times New Roman" w:hAnsi="Times New Roman"/>
        </w:rPr>
      </w:pPr>
    </w:p>
    <w:p w14:paraId="4535FD66" w14:textId="77777777" w:rsidR="007838A3" w:rsidRPr="00EF2C46" w:rsidRDefault="007838A3" w:rsidP="00093DB8">
      <w:pPr>
        <w:pStyle w:val="StyleRight05"/>
        <w:tabs>
          <w:tab w:val="clear" w:pos="8640"/>
        </w:tabs>
        <w:rPr>
          <w:rFonts w:ascii="Times New Roman" w:hAnsi="Times New Roman"/>
        </w:rPr>
      </w:pPr>
    </w:p>
    <w:p w14:paraId="43471E40" w14:textId="77777777" w:rsidR="00583355" w:rsidRDefault="00583355" w:rsidP="00093DB8">
      <w:pPr>
        <w:pStyle w:val="Subtitle"/>
        <w:tabs>
          <w:tab w:val="clear" w:pos="8640"/>
        </w:tabs>
        <w:rPr>
          <w:rFonts w:ascii="Times New Roman" w:hAnsi="Times New Roman"/>
        </w:rPr>
      </w:pPr>
      <w:r>
        <w:rPr>
          <w:rFonts w:ascii="Times New Roman" w:hAnsi="Times New Roman"/>
        </w:rPr>
        <w:t>Author Note</w:t>
      </w:r>
    </w:p>
    <w:p w14:paraId="1A60622E" w14:textId="77777777" w:rsidR="00583355" w:rsidRDefault="00420E99" w:rsidP="00093DB8">
      <w:pPr>
        <w:ind w:firstLine="720"/>
        <w:sectPr w:rsidR="00583355">
          <w:headerReference w:type="default" r:id="rId7"/>
          <w:pgSz w:w="12240" w:h="15840" w:code="1"/>
          <w:pgMar w:top="1440" w:right="1440" w:bottom="1440" w:left="1440" w:header="720" w:footer="720" w:gutter="0"/>
          <w:pgNumType w:start="1"/>
          <w:cols w:space="360"/>
        </w:sectPr>
      </w:pPr>
      <w:r>
        <w:t xml:space="preserve">The data included in this laboratory is the result of the </w:t>
      </w:r>
      <w:r w:rsidR="00E03B7F">
        <w:t>careful work of three laboratory teams in the General Chemistry class at Mason (or Milford) and was not acquired on my own.</w:t>
      </w:r>
      <w:r w:rsidR="00CC018F">
        <w:t xml:space="preserve"> Thank you to Mrs. Morales for putting together the graph of our data.</w:t>
      </w:r>
    </w:p>
    <w:p w14:paraId="7EA34BE2" w14:textId="77777777" w:rsidR="00E03B7F" w:rsidRPr="00EF2C46" w:rsidRDefault="00E03B7F" w:rsidP="00E03B7F">
      <w:pPr>
        <w:pStyle w:val="TitleOfPaperCover"/>
        <w:tabs>
          <w:tab w:val="clear" w:pos="8640"/>
        </w:tabs>
      </w:pPr>
      <w:r>
        <w:lastRenderedPageBreak/>
        <w:t>Using a Hydrometer to Establish a Sucrose Concentration Curve to Determine the Sugar Content of a Commercial Beverage</w:t>
      </w:r>
    </w:p>
    <w:p w14:paraId="59A320C0" w14:textId="77777777" w:rsidR="002E6AF7" w:rsidRDefault="002E6AF7" w:rsidP="00291B0B">
      <w:pPr>
        <w:pStyle w:val="AbstractText"/>
        <w:tabs>
          <w:tab w:val="clear" w:pos="8640"/>
        </w:tabs>
      </w:pPr>
      <w:r>
        <w:rPr>
          <w:i/>
        </w:rPr>
        <w:tab/>
      </w:r>
      <w:r>
        <w:t>If you were writing an introduction to this paper, this is the section where you would provide the definition of density and specific gravity, because you were using density as measured by the hydrometer to establish your concentration curve.</w:t>
      </w:r>
    </w:p>
    <w:p w14:paraId="622C4522" w14:textId="77777777" w:rsidR="00C941AD" w:rsidRDefault="002E6AF7" w:rsidP="00291B0B">
      <w:pPr>
        <w:pStyle w:val="AbstractText"/>
        <w:tabs>
          <w:tab w:val="clear" w:pos="8640"/>
        </w:tabs>
      </w:pPr>
      <w:r>
        <w:tab/>
        <w:t xml:space="preserve">You might also mention what concentration curves are: they are curves developed from the data collected from standardized solutions; standardized solutions are those very carefully measure – with absolute precision. From the curve you establish with these standardized solutions you can then extrapolate data for the unknown concentration of a beverage. Using the hydrometer, you measure the density of the unknown, then plot it on the concentration curve </w:t>
      </w:r>
      <w:r w:rsidR="00C941AD">
        <w:t>(looking at the scale on the y-axis)</w:t>
      </w:r>
      <w:r>
        <w:t>, and draw a line down to the x</w:t>
      </w:r>
      <w:r w:rsidR="00C941AD">
        <w:t>-axis</w:t>
      </w:r>
      <w:r>
        <w:t xml:space="preserve"> to ascertain the unknown’s percent composition (w/ V). </w:t>
      </w:r>
    </w:p>
    <w:p w14:paraId="57650BF5" w14:textId="77777777" w:rsidR="00291B0B" w:rsidRDefault="00C941AD" w:rsidP="00291B0B">
      <w:pPr>
        <w:pStyle w:val="AbstractText"/>
        <w:tabs>
          <w:tab w:val="clear" w:pos="8640"/>
        </w:tabs>
      </w:pPr>
      <w:r>
        <w:tab/>
        <w:t xml:space="preserve">Within the introduction, you also summarize your experimental protocol and results. Cite the textbook whenever necessary </w:t>
      </w:r>
      <w:r w:rsidR="001517BB">
        <w:t xml:space="preserve">(Wilbraham, </w:t>
      </w:r>
      <w:r w:rsidR="00381C52">
        <w:t>Staley, Matta, &amp; Waterman, 2002)</w:t>
      </w:r>
      <w:r>
        <w:t>, this is called an “in text” citation, because you are crediting the authors of the textbook within the body of the text of your lab report</w:t>
      </w:r>
      <w:r w:rsidR="00291B0B">
        <w:t xml:space="preserve">. </w:t>
      </w:r>
    </w:p>
    <w:p w14:paraId="5A889157" w14:textId="77777777" w:rsidR="00583355" w:rsidRDefault="00420E99" w:rsidP="00C941AD">
      <w:pPr>
        <w:pStyle w:val="AbstractText"/>
        <w:tabs>
          <w:tab w:val="clear" w:pos="8640"/>
        </w:tabs>
        <w:jc w:val="center"/>
        <w:rPr>
          <w:b/>
        </w:rPr>
      </w:pPr>
      <w:r>
        <w:rPr>
          <w:b/>
        </w:rPr>
        <w:t>Methods</w:t>
      </w:r>
    </w:p>
    <w:p w14:paraId="443CA08E" w14:textId="77777777" w:rsidR="0068342C" w:rsidRPr="0068342C" w:rsidRDefault="00C941AD" w:rsidP="0068342C">
      <w:pPr>
        <w:pStyle w:val="BodyText"/>
      </w:pPr>
      <w:r>
        <w:t>Here you break this section down into two: a materials section wherein you list all of the chemicals with their concentrations, together with any other supplies, tools, glassware, measuring devices, etc., used.</w:t>
      </w:r>
    </w:p>
    <w:p w14:paraId="64E83B47" w14:textId="77777777" w:rsidR="00583355" w:rsidRDefault="00420E99" w:rsidP="00093DB8">
      <w:pPr>
        <w:pStyle w:val="BodyText"/>
        <w:tabs>
          <w:tab w:val="clear" w:pos="8640"/>
        </w:tabs>
        <w:ind w:firstLine="0"/>
        <w:rPr>
          <w:b/>
        </w:rPr>
      </w:pPr>
      <w:r>
        <w:rPr>
          <w:b/>
        </w:rPr>
        <w:t>Materials</w:t>
      </w:r>
    </w:p>
    <w:p w14:paraId="3C370EE0" w14:textId="77777777" w:rsidR="00420E99" w:rsidRDefault="00420E99" w:rsidP="00C941AD">
      <w:pPr>
        <w:spacing w:line="480" w:lineRule="auto"/>
      </w:pPr>
      <w:r>
        <w:tab/>
      </w:r>
      <w:r w:rsidR="00C941AD">
        <w:t>Mention sucrose solutions</w:t>
      </w:r>
    </w:p>
    <w:p w14:paraId="2742796C" w14:textId="77777777" w:rsidR="00C941AD" w:rsidRDefault="00C941AD" w:rsidP="00C941AD">
      <w:pPr>
        <w:spacing w:line="480" w:lineRule="auto"/>
      </w:pPr>
      <w:r>
        <w:tab/>
        <w:t>Mention glassware here</w:t>
      </w:r>
    </w:p>
    <w:p w14:paraId="3C38FA1A" w14:textId="77777777" w:rsidR="00C941AD" w:rsidRDefault="00C941AD" w:rsidP="00C941AD">
      <w:pPr>
        <w:spacing w:line="480" w:lineRule="auto"/>
      </w:pPr>
      <w:r>
        <w:lastRenderedPageBreak/>
        <w:tab/>
        <w:t>Mention tools used</w:t>
      </w:r>
    </w:p>
    <w:p w14:paraId="70DF976D" w14:textId="77777777" w:rsidR="00C941AD" w:rsidRDefault="00C941AD" w:rsidP="00C941AD">
      <w:pPr>
        <w:spacing w:line="480" w:lineRule="auto"/>
      </w:pPr>
      <w:r>
        <w:tab/>
        <w:t>Everything you needed to perform this experiment needs to be listed as a “material”</w:t>
      </w:r>
    </w:p>
    <w:p w14:paraId="4CC12496" w14:textId="77777777" w:rsidR="00420E99" w:rsidRDefault="0068342C" w:rsidP="00093DB8">
      <w:pPr>
        <w:pStyle w:val="BodyText"/>
        <w:tabs>
          <w:tab w:val="clear" w:pos="8640"/>
        </w:tabs>
        <w:ind w:firstLine="0"/>
        <w:rPr>
          <w:b/>
        </w:rPr>
      </w:pPr>
      <w:r>
        <w:rPr>
          <w:b/>
        </w:rPr>
        <w:t>Procedure</w:t>
      </w:r>
      <w:r w:rsidR="00C973C9">
        <w:rPr>
          <w:b/>
        </w:rPr>
        <w:t xml:space="preserve">  </w:t>
      </w:r>
    </w:p>
    <w:p w14:paraId="28A56F3A" w14:textId="77777777" w:rsidR="0068342C" w:rsidRDefault="0068342C" w:rsidP="00093DB8">
      <w:pPr>
        <w:pStyle w:val="BodyText"/>
        <w:tabs>
          <w:tab w:val="clear" w:pos="8640"/>
        </w:tabs>
        <w:ind w:firstLine="0"/>
      </w:pPr>
      <w:r>
        <w:rPr>
          <w:b/>
        </w:rPr>
        <w:tab/>
      </w:r>
      <w:r w:rsidR="00C941AD">
        <w:t>Since this procedure was broken down into two protocols, write a sentence here describing the protocols in general that you used. Save the step-by-step details for subsections below.</w:t>
      </w:r>
      <w:r>
        <w:t xml:space="preserve"> </w:t>
      </w:r>
    </w:p>
    <w:p w14:paraId="6DA8CAA6" w14:textId="77777777" w:rsidR="006C1434" w:rsidRDefault="006C1434" w:rsidP="0068342C">
      <w:pPr>
        <w:pStyle w:val="BodyText"/>
        <w:tabs>
          <w:tab w:val="clear" w:pos="8640"/>
        </w:tabs>
        <w:ind w:firstLine="0"/>
      </w:pPr>
      <w:r>
        <w:tab/>
      </w:r>
      <w:r w:rsidR="00C941AD">
        <w:rPr>
          <w:b/>
        </w:rPr>
        <w:t xml:space="preserve">Establishing a concentration curve. </w:t>
      </w:r>
      <w:r w:rsidR="00C941AD">
        <w:t>To a 250 mL graduated cylinder, we added about 230 mL of water so as to calibrate our hydrometers, and recorded the density in Table 1. We then…</w:t>
      </w:r>
    </w:p>
    <w:p w14:paraId="7F73468D" w14:textId="77777777" w:rsidR="00C71882" w:rsidRPr="00F37722" w:rsidRDefault="00C71882" w:rsidP="00F37722">
      <w:pPr>
        <w:pStyle w:val="BodyText"/>
        <w:tabs>
          <w:tab w:val="clear" w:pos="8640"/>
        </w:tabs>
        <w:ind w:firstLine="0"/>
      </w:pPr>
      <w:r>
        <w:tab/>
      </w:r>
      <w:r w:rsidR="00C941AD">
        <w:rPr>
          <w:b/>
        </w:rPr>
        <w:t>Determining the concentration of the commercial beverage</w:t>
      </w:r>
      <w:r>
        <w:rPr>
          <w:b/>
        </w:rPr>
        <w:t xml:space="preserve">. </w:t>
      </w:r>
      <w:r w:rsidR="00F37722">
        <w:t>After completing the graphing of the concentration curve, we poured about 230 mL of degassed Mountain Dew into the cylinder and …</w:t>
      </w:r>
    </w:p>
    <w:p w14:paraId="04667FFE" w14:textId="77777777" w:rsidR="00C71882" w:rsidRDefault="00F37722" w:rsidP="0068342C">
      <w:pPr>
        <w:pStyle w:val="BodyText"/>
        <w:tabs>
          <w:tab w:val="clear" w:pos="8640"/>
        </w:tabs>
        <w:ind w:firstLine="0"/>
      </w:pPr>
      <w:r>
        <w:tab/>
      </w:r>
      <w:r>
        <w:rPr>
          <w:b/>
        </w:rPr>
        <w:t xml:space="preserve">Analysis of the data. </w:t>
      </w:r>
      <w:r>
        <w:t xml:space="preserve">After recording the density of the commercial beverage, we then extrapolated its concentration, using the concentration curve we established with the standardized sucrose solutions… </w:t>
      </w:r>
      <w:r w:rsidR="00C71882">
        <w:t xml:space="preserve"> </w:t>
      </w:r>
      <w:r w:rsidR="00932647">
        <w:t>we recorded our percent discrepancy in Table 2.</w:t>
      </w:r>
    </w:p>
    <w:p w14:paraId="6B48F4FC" w14:textId="77777777" w:rsidR="00F37722" w:rsidRDefault="00F37722">
      <w:r>
        <w:br w:type="page"/>
      </w:r>
    </w:p>
    <w:p w14:paraId="68EB4CD9" w14:textId="77777777" w:rsidR="006C1434" w:rsidRDefault="005C4CEA" w:rsidP="00F37722">
      <w:pPr>
        <w:pStyle w:val="BodyText"/>
        <w:tabs>
          <w:tab w:val="clear" w:pos="8640"/>
        </w:tabs>
        <w:ind w:firstLine="0"/>
        <w:jc w:val="center"/>
        <w:rPr>
          <w:b/>
        </w:rPr>
      </w:pPr>
      <w:r>
        <w:rPr>
          <w:b/>
        </w:rPr>
        <w:lastRenderedPageBreak/>
        <w:t>Results</w:t>
      </w:r>
    </w:p>
    <w:p w14:paraId="25F010DA" w14:textId="77777777" w:rsidR="00C80B31" w:rsidRDefault="00C80B31" w:rsidP="00C80B31">
      <w:pPr>
        <w:pStyle w:val="BodyText"/>
        <w:tabs>
          <w:tab w:val="clear" w:pos="8640"/>
        </w:tabs>
        <w:ind w:firstLine="0"/>
      </w:pPr>
      <w:r>
        <w:rPr>
          <w:b/>
        </w:rPr>
        <w:tab/>
      </w:r>
      <w:r>
        <w:t>All measurements and the calculations derived from them, as included in the table below.</w:t>
      </w:r>
    </w:p>
    <w:tbl>
      <w:tblPr>
        <w:tblStyle w:val="Table3Deffects3"/>
        <w:tblW w:w="0" w:type="auto"/>
        <w:tblLook w:val="04A0" w:firstRow="1" w:lastRow="0" w:firstColumn="1" w:lastColumn="0" w:noHBand="0" w:noVBand="1"/>
      </w:tblPr>
      <w:tblGrid>
        <w:gridCol w:w="1528"/>
        <w:gridCol w:w="1932"/>
        <w:gridCol w:w="2018"/>
        <w:gridCol w:w="1932"/>
        <w:gridCol w:w="1950"/>
      </w:tblGrid>
      <w:tr w:rsidR="00F37722" w14:paraId="0BB43CFB" w14:textId="77777777" w:rsidTr="00934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6" w:space="0" w:color="808080"/>
              <w:right w:val="none" w:sz="0" w:space="0" w:color="auto"/>
            </w:tcBorders>
          </w:tcPr>
          <w:p w14:paraId="05C343E1" w14:textId="77777777" w:rsidR="00F37722" w:rsidRPr="00F37722" w:rsidRDefault="00F37722" w:rsidP="00F37722">
            <w:pPr>
              <w:spacing w:after="120" w:line="20" w:lineRule="atLeast"/>
              <w:rPr>
                <w:b w:val="0"/>
              </w:rPr>
            </w:pPr>
            <w:r w:rsidRPr="00F37722">
              <w:rPr>
                <w:b w:val="0"/>
              </w:rPr>
              <w:t>Table 1</w:t>
            </w:r>
          </w:p>
          <w:p w14:paraId="2F0FC98F" w14:textId="77777777" w:rsidR="00F37722" w:rsidRPr="00F37722" w:rsidRDefault="009341B5" w:rsidP="009341B5">
            <w:pPr>
              <w:spacing w:after="120" w:line="20" w:lineRule="atLeast"/>
              <w:rPr>
                <w:b w:val="0"/>
                <w:i/>
              </w:rPr>
            </w:pPr>
            <w:r>
              <w:rPr>
                <w:b w:val="0"/>
                <w:i/>
              </w:rPr>
              <w:t xml:space="preserve">Hydrometer </w:t>
            </w:r>
            <w:r w:rsidR="00F37722" w:rsidRPr="00F37722">
              <w:rPr>
                <w:b w:val="0"/>
                <w:i/>
              </w:rPr>
              <w:t xml:space="preserve">Reading </w:t>
            </w:r>
          </w:p>
        </w:tc>
      </w:tr>
      <w:tr w:rsidR="009341B5" w14:paraId="774870C2" w14:textId="77777777" w:rsidTr="0093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none" w:sz="0" w:space="0" w:color="auto"/>
            </w:tcBorders>
          </w:tcPr>
          <w:p w14:paraId="1C942E58" w14:textId="77777777" w:rsidR="009341B5" w:rsidRDefault="009341B5" w:rsidP="00D527C9">
            <w:pPr>
              <w:spacing w:after="120" w:line="20" w:lineRule="atLeast"/>
              <w:jc w:val="center"/>
            </w:pPr>
          </w:p>
        </w:tc>
        <w:tc>
          <w:tcPr>
            <w:tcW w:w="8028" w:type="dxa"/>
            <w:gridSpan w:val="4"/>
            <w:tcBorders>
              <w:bottom w:val="none" w:sz="0" w:space="0" w:color="auto"/>
            </w:tcBorders>
          </w:tcPr>
          <w:p w14:paraId="7BC2B28B" w14:textId="77777777" w:rsidR="009341B5" w:rsidRPr="009341B5" w:rsidRDefault="009341B5" w:rsidP="00D527C9">
            <w:pPr>
              <w:spacing w:after="120" w:line="20"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9341B5">
              <w:t>(Density [g/ cm</w:t>
            </w:r>
            <w:r w:rsidRPr="009341B5">
              <w:rPr>
                <w:vertAlign w:val="superscript"/>
              </w:rPr>
              <w:t>3</w:t>
            </w:r>
            <w:r w:rsidRPr="009341B5">
              <w:t>])</w:t>
            </w:r>
          </w:p>
        </w:tc>
      </w:tr>
      <w:tr w:rsidR="00F37722" w14:paraId="11CB5547" w14:textId="77777777" w:rsidTr="009341B5">
        <w:tc>
          <w:tcPr>
            <w:cnfStyle w:val="001000000000" w:firstRow="0" w:lastRow="0" w:firstColumn="1" w:lastColumn="0" w:oddVBand="0" w:evenVBand="0" w:oddHBand="0" w:evenHBand="0" w:firstRowFirstColumn="0" w:firstRowLastColumn="0" w:lastRowFirstColumn="0" w:lastRowLastColumn="0"/>
            <w:tcW w:w="1548" w:type="dxa"/>
          </w:tcPr>
          <w:p w14:paraId="311AC2D4" w14:textId="77777777" w:rsidR="00F37722" w:rsidRPr="009341B5" w:rsidRDefault="00F37722" w:rsidP="00D527C9">
            <w:pPr>
              <w:spacing w:after="120" w:line="20" w:lineRule="atLeast"/>
              <w:jc w:val="center"/>
            </w:pPr>
            <w:r w:rsidRPr="009341B5">
              <w:t>Sugar % Solution</w:t>
            </w:r>
          </w:p>
        </w:tc>
        <w:tc>
          <w:tcPr>
            <w:tcW w:w="1980" w:type="dxa"/>
          </w:tcPr>
          <w:p w14:paraId="6AB11EB2" w14:textId="77777777" w:rsidR="00F37722" w:rsidRPr="009341B5" w:rsidRDefault="00F37722" w:rsidP="00D527C9">
            <w:pPr>
              <w:spacing w:after="120" w:line="20" w:lineRule="atLeast"/>
              <w:jc w:val="center"/>
              <w:cnfStyle w:val="000000000000" w:firstRow="0" w:lastRow="0" w:firstColumn="0" w:lastColumn="0" w:oddVBand="0" w:evenVBand="0" w:oddHBand="0" w:evenHBand="0" w:firstRowFirstColumn="0" w:firstRowLastColumn="0" w:lastRowFirstColumn="0" w:lastRowLastColumn="0"/>
              <w:rPr>
                <w:u w:val="single"/>
              </w:rPr>
            </w:pPr>
            <w:r w:rsidRPr="009341B5">
              <w:rPr>
                <w:u w:val="single"/>
              </w:rPr>
              <w:t>1</w:t>
            </w:r>
            <w:r w:rsidRPr="009341B5">
              <w:rPr>
                <w:u w:val="single"/>
                <w:vertAlign w:val="superscript"/>
              </w:rPr>
              <w:t>st</w:t>
            </w:r>
            <w:r w:rsidRPr="009341B5">
              <w:rPr>
                <w:u w:val="single"/>
              </w:rPr>
              <w:t xml:space="preserve"> Reading</w:t>
            </w:r>
          </w:p>
        </w:tc>
        <w:tc>
          <w:tcPr>
            <w:tcW w:w="2070" w:type="dxa"/>
          </w:tcPr>
          <w:p w14:paraId="27F39125" w14:textId="77777777" w:rsidR="00F37722" w:rsidRPr="009341B5" w:rsidRDefault="00F37722" w:rsidP="00D527C9">
            <w:pPr>
              <w:spacing w:after="120" w:line="20" w:lineRule="atLeast"/>
              <w:jc w:val="center"/>
              <w:cnfStyle w:val="000000000000" w:firstRow="0" w:lastRow="0" w:firstColumn="0" w:lastColumn="0" w:oddVBand="0" w:evenVBand="0" w:oddHBand="0" w:evenHBand="0" w:firstRowFirstColumn="0" w:firstRowLastColumn="0" w:lastRowFirstColumn="0" w:lastRowLastColumn="0"/>
              <w:rPr>
                <w:u w:val="single"/>
              </w:rPr>
            </w:pPr>
            <w:r w:rsidRPr="009341B5">
              <w:rPr>
                <w:u w:val="single"/>
              </w:rPr>
              <w:t>2</w:t>
            </w:r>
            <w:r w:rsidRPr="009341B5">
              <w:rPr>
                <w:u w:val="single"/>
                <w:vertAlign w:val="superscript"/>
              </w:rPr>
              <w:t>nd</w:t>
            </w:r>
            <w:r w:rsidRPr="009341B5">
              <w:rPr>
                <w:u w:val="single"/>
              </w:rPr>
              <w:t xml:space="preserve"> Reading</w:t>
            </w:r>
          </w:p>
        </w:tc>
        <w:tc>
          <w:tcPr>
            <w:tcW w:w="1980" w:type="dxa"/>
          </w:tcPr>
          <w:p w14:paraId="4614034B" w14:textId="77777777" w:rsidR="00F37722" w:rsidRPr="009341B5" w:rsidRDefault="00F37722" w:rsidP="00D527C9">
            <w:pPr>
              <w:spacing w:after="120" w:line="20" w:lineRule="atLeast"/>
              <w:jc w:val="center"/>
              <w:cnfStyle w:val="000000000000" w:firstRow="0" w:lastRow="0" w:firstColumn="0" w:lastColumn="0" w:oddVBand="0" w:evenVBand="0" w:oddHBand="0" w:evenHBand="0" w:firstRowFirstColumn="0" w:firstRowLastColumn="0" w:lastRowFirstColumn="0" w:lastRowLastColumn="0"/>
              <w:rPr>
                <w:u w:val="single"/>
              </w:rPr>
            </w:pPr>
            <w:r w:rsidRPr="009341B5">
              <w:rPr>
                <w:u w:val="single"/>
              </w:rPr>
              <w:t>3</w:t>
            </w:r>
            <w:r w:rsidRPr="009341B5">
              <w:rPr>
                <w:u w:val="single"/>
                <w:vertAlign w:val="superscript"/>
              </w:rPr>
              <w:t>rd</w:t>
            </w:r>
            <w:r w:rsidRPr="009341B5">
              <w:rPr>
                <w:u w:val="single"/>
              </w:rPr>
              <w:t xml:space="preserve"> Reading</w:t>
            </w:r>
          </w:p>
        </w:tc>
        <w:tc>
          <w:tcPr>
            <w:tcW w:w="1998" w:type="dxa"/>
          </w:tcPr>
          <w:p w14:paraId="08CF3FB2" w14:textId="77777777" w:rsidR="00F37722" w:rsidRPr="009341B5" w:rsidRDefault="00F37722" w:rsidP="00D527C9">
            <w:pPr>
              <w:spacing w:after="120" w:line="20" w:lineRule="atLeast"/>
              <w:jc w:val="center"/>
              <w:cnfStyle w:val="000000000000" w:firstRow="0" w:lastRow="0" w:firstColumn="0" w:lastColumn="0" w:oddVBand="0" w:evenVBand="0" w:oddHBand="0" w:evenHBand="0" w:firstRowFirstColumn="0" w:firstRowLastColumn="0" w:lastRowFirstColumn="0" w:lastRowLastColumn="0"/>
              <w:rPr>
                <w:u w:val="single"/>
              </w:rPr>
            </w:pPr>
            <w:r w:rsidRPr="009341B5">
              <w:rPr>
                <w:u w:val="single"/>
              </w:rPr>
              <w:t>Average</w:t>
            </w:r>
          </w:p>
        </w:tc>
      </w:tr>
      <w:tr w:rsidR="00F37722" w14:paraId="7A8B7C23" w14:textId="77777777" w:rsidTr="0093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bottom w:val="none" w:sz="0" w:space="0" w:color="auto"/>
            </w:tcBorders>
          </w:tcPr>
          <w:p w14:paraId="40932E74" w14:textId="77777777" w:rsidR="00F37722" w:rsidRPr="009341B5" w:rsidRDefault="009341B5" w:rsidP="00D527C9">
            <w:pPr>
              <w:spacing w:after="120" w:line="20" w:lineRule="atLeast"/>
              <w:jc w:val="center"/>
            </w:pPr>
            <w:r w:rsidRPr="009341B5">
              <w:t>0%</w:t>
            </w:r>
          </w:p>
        </w:tc>
        <w:tc>
          <w:tcPr>
            <w:tcW w:w="1980" w:type="dxa"/>
            <w:tcBorders>
              <w:top w:val="none" w:sz="0" w:space="0" w:color="auto"/>
              <w:bottom w:val="none" w:sz="0" w:space="0" w:color="auto"/>
            </w:tcBorders>
          </w:tcPr>
          <w:p w14:paraId="6969F1AD"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tcPr>
          <w:p w14:paraId="20697C60"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14:paraId="09D53264"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98" w:type="dxa"/>
            <w:tcBorders>
              <w:top w:val="none" w:sz="0" w:space="0" w:color="auto"/>
              <w:bottom w:val="none" w:sz="0" w:space="0" w:color="auto"/>
            </w:tcBorders>
          </w:tcPr>
          <w:p w14:paraId="52FACCB1"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r>
      <w:tr w:rsidR="009341B5" w14:paraId="34451680" w14:textId="77777777" w:rsidTr="009341B5">
        <w:tc>
          <w:tcPr>
            <w:cnfStyle w:val="001000000000" w:firstRow="0" w:lastRow="0" w:firstColumn="1" w:lastColumn="0" w:oddVBand="0" w:evenVBand="0" w:oddHBand="0" w:evenHBand="0" w:firstRowFirstColumn="0" w:firstRowLastColumn="0" w:lastRowFirstColumn="0" w:lastRowLastColumn="0"/>
            <w:tcW w:w="1548" w:type="dxa"/>
          </w:tcPr>
          <w:p w14:paraId="542642C0" w14:textId="77777777" w:rsidR="009341B5" w:rsidRPr="009341B5" w:rsidRDefault="009341B5" w:rsidP="00D527C9">
            <w:pPr>
              <w:spacing w:after="120" w:line="20" w:lineRule="atLeast"/>
              <w:jc w:val="center"/>
            </w:pPr>
            <w:r w:rsidRPr="009341B5">
              <w:t>3%</w:t>
            </w:r>
          </w:p>
        </w:tc>
        <w:tc>
          <w:tcPr>
            <w:tcW w:w="1980" w:type="dxa"/>
          </w:tcPr>
          <w:p w14:paraId="5ADB994A"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2070" w:type="dxa"/>
          </w:tcPr>
          <w:p w14:paraId="3594880C"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80" w:type="dxa"/>
          </w:tcPr>
          <w:p w14:paraId="1E33F7DF"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98" w:type="dxa"/>
          </w:tcPr>
          <w:p w14:paraId="4AB8F2BD"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r>
      <w:tr w:rsidR="009341B5" w14:paraId="195A3AC0" w14:textId="77777777" w:rsidTr="0093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bottom w:val="none" w:sz="0" w:space="0" w:color="auto"/>
            </w:tcBorders>
          </w:tcPr>
          <w:p w14:paraId="597CFE2C" w14:textId="77777777" w:rsidR="00F37722" w:rsidRPr="009341B5" w:rsidRDefault="00F37722" w:rsidP="00D527C9">
            <w:pPr>
              <w:spacing w:after="120" w:line="20" w:lineRule="atLeast"/>
              <w:jc w:val="center"/>
            </w:pPr>
            <w:r w:rsidRPr="009341B5">
              <w:t>6%</w:t>
            </w:r>
          </w:p>
        </w:tc>
        <w:tc>
          <w:tcPr>
            <w:tcW w:w="1980" w:type="dxa"/>
            <w:tcBorders>
              <w:top w:val="none" w:sz="0" w:space="0" w:color="auto"/>
              <w:bottom w:val="none" w:sz="0" w:space="0" w:color="auto"/>
            </w:tcBorders>
          </w:tcPr>
          <w:p w14:paraId="2B2FB760"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tcPr>
          <w:p w14:paraId="609AAC19"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14:paraId="28C92D33"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98" w:type="dxa"/>
            <w:tcBorders>
              <w:top w:val="none" w:sz="0" w:space="0" w:color="auto"/>
              <w:bottom w:val="none" w:sz="0" w:space="0" w:color="auto"/>
            </w:tcBorders>
          </w:tcPr>
          <w:p w14:paraId="48D7C981"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r>
      <w:tr w:rsidR="009341B5" w14:paraId="4A53B720" w14:textId="77777777" w:rsidTr="009341B5">
        <w:tc>
          <w:tcPr>
            <w:cnfStyle w:val="001000000000" w:firstRow="0" w:lastRow="0" w:firstColumn="1" w:lastColumn="0" w:oddVBand="0" w:evenVBand="0" w:oddHBand="0" w:evenHBand="0" w:firstRowFirstColumn="0" w:firstRowLastColumn="0" w:lastRowFirstColumn="0" w:lastRowLastColumn="0"/>
            <w:tcW w:w="1548" w:type="dxa"/>
          </w:tcPr>
          <w:p w14:paraId="358C85E8" w14:textId="77777777" w:rsidR="00F37722" w:rsidRPr="009341B5" w:rsidRDefault="00F37722" w:rsidP="00D527C9">
            <w:pPr>
              <w:spacing w:after="120" w:line="20" w:lineRule="atLeast"/>
              <w:jc w:val="center"/>
            </w:pPr>
            <w:r w:rsidRPr="009341B5">
              <w:t>9%</w:t>
            </w:r>
          </w:p>
        </w:tc>
        <w:tc>
          <w:tcPr>
            <w:tcW w:w="1980" w:type="dxa"/>
          </w:tcPr>
          <w:p w14:paraId="6AF9EAEC"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2070" w:type="dxa"/>
          </w:tcPr>
          <w:p w14:paraId="10B6512E"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80" w:type="dxa"/>
          </w:tcPr>
          <w:p w14:paraId="3D55057D"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98" w:type="dxa"/>
          </w:tcPr>
          <w:p w14:paraId="01C05399"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r>
      <w:tr w:rsidR="009341B5" w14:paraId="2EE96516" w14:textId="77777777" w:rsidTr="0093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bottom w:val="none" w:sz="0" w:space="0" w:color="auto"/>
            </w:tcBorders>
          </w:tcPr>
          <w:p w14:paraId="08A5165B" w14:textId="77777777" w:rsidR="00F37722" w:rsidRPr="009341B5" w:rsidRDefault="00F37722" w:rsidP="00D527C9">
            <w:pPr>
              <w:spacing w:after="120" w:line="20" w:lineRule="atLeast"/>
              <w:jc w:val="center"/>
            </w:pPr>
            <w:r w:rsidRPr="009341B5">
              <w:t>12%</w:t>
            </w:r>
          </w:p>
        </w:tc>
        <w:tc>
          <w:tcPr>
            <w:tcW w:w="1980" w:type="dxa"/>
            <w:tcBorders>
              <w:top w:val="none" w:sz="0" w:space="0" w:color="auto"/>
              <w:bottom w:val="none" w:sz="0" w:space="0" w:color="auto"/>
            </w:tcBorders>
          </w:tcPr>
          <w:p w14:paraId="40574F5D"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tcPr>
          <w:p w14:paraId="708C865D"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14:paraId="5A0B86FC"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98" w:type="dxa"/>
            <w:tcBorders>
              <w:top w:val="none" w:sz="0" w:space="0" w:color="auto"/>
              <w:bottom w:val="none" w:sz="0" w:space="0" w:color="auto"/>
            </w:tcBorders>
          </w:tcPr>
          <w:p w14:paraId="07464C4A"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r>
      <w:tr w:rsidR="009341B5" w14:paraId="353404AE" w14:textId="77777777" w:rsidTr="009341B5">
        <w:tc>
          <w:tcPr>
            <w:cnfStyle w:val="001000000000" w:firstRow="0" w:lastRow="0" w:firstColumn="1" w:lastColumn="0" w:oddVBand="0" w:evenVBand="0" w:oddHBand="0" w:evenHBand="0" w:firstRowFirstColumn="0" w:firstRowLastColumn="0" w:lastRowFirstColumn="0" w:lastRowLastColumn="0"/>
            <w:tcW w:w="1548" w:type="dxa"/>
          </w:tcPr>
          <w:p w14:paraId="4AD7CB4B" w14:textId="77777777" w:rsidR="00F37722" w:rsidRPr="009341B5" w:rsidRDefault="00F37722" w:rsidP="00D527C9">
            <w:pPr>
              <w:spacing w:after="120" w:line="20" w:lineRule="atLeast"/>
              <w:jc w:val="center"/>
            </w:pPr>
            <w:r w:rsidRPr="009341B5">
              <w:t>15%</w:t>
            </w:r>
          </w:p>
        </w:tc>
        <w:tc>
          <w:tcPr>
            <w:tcW w:w="1980" w:type="dxa"/>
          </w:tcPr>
          <w:p w14:paraId="539ECEF7"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2070" w:type="dxa"/>
          </w:tcPr>
          <w:p w14:paraId="0E76C7F4"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80" w:type="dxa"/>
          </w:tcPr>
          <w:p w14:paraId="7DE19688"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98" w:type="dxa"/>
          </w:tcPr>
          <w:p w14:paraId="5258D6C4" w14:textId="77777777" w:rsidR="00F37722" w:rsidRDefault="00F37722"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r>
      <w:tr w:rsidR="009341B5" w14:paraId="3419944D" w14:textId="77777777" w:rsidTr="0093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bottom w:val="none" w:sz="0" w:space="0" w:color="auto"/>
            </w:tcBorders>
          </w:tcPr>
          <w:p w14:paraId="27A45B22" w14:textId="77777777" w:rsidR="00F37722" w:rsidRPr="009341B5" w:rsidRDefault="009341B5" w:rsidP="00D527C9">
            <w:pPr>
              <w:spacing w:after="120" w:line="20" w:lineRule="atLeast"/>
              <w:jc w:val="center"/>
            </w:pPr>
            <w:r w:rsidRPr="009341B5">
              <w:t>Coca Cola</w:t>
            </w:r>
          </w:p>
        </w:tc>
        <w:tc>
          <w:tcPr>
            <w:tcW w:w="1980" w:type="dxa"/>
            <w:tcBorders>
              <w:top w:val="none" w:sz="0" w:space="0" w:color="auto"/>
              <w:bottom w:val="none" w:sz="0" w:space="0" w:color="auto"/>
            </w:tcBorders>
          </w:tcPr>
          <w:p w14:paraId="6748EB9C"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tcPr>
          <w:p w14:paraId="7383ABB7"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14:paraId="1D5F88D7"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c>
          <w:tcPr>
            <w:tcW w:w="1998" w:type="dxa"/>
            <w:tcBorders>
              <w:top w:val="none" w:sz="0" w:space="0" w:color="auto"/>
              <w:bottom w:val="none" w:sz="0" w:space="0" w:color="auto"/>
            </w:tcBorders>
          </w:tcPr>
          <w:p w14:paraId="75114F3C" w14:textId="77777777" w:rsidR="00F37722" w:rsidRDefault="00F37722" w:rsidP="00D527C9">
            <w:pPr>
              <w:spacing w:after="120" w:line="20" w:lineRule="atLeast"/>
              <w:cnfStyle w:val="000000100000" w:firstRow="0" w:lastRow="0" w:firstColumn="0" w:lastColumn="0" w:oddVBand="0" w:evenVBand="0" w:oddHBand="1" w:evenHBand="0" w:firstRowFirstColumn="0" w:firstRowLastColumn="0" w:lastRowFirstColumn="0" w:lastRowLastColumn="0"/>
            </w:pPr>
          </w:p>
        </w:tc>
      </w:tr>
      <w:tr w:rsidR="009341B5" w14:paraId="7319D616" w14:textId="77777777" w:rsidTr="009341B5">
        <w:tc>
          <w:tcPr>
            <w:cnfStyle w:val="001000000000" w:firstRow="0" w:lastRow="0" w:firstColumn="1" w:lastColumn="0" w:oddVBand="0" w:evenVBand="0" w:oddHBand="0" w:evenHBand="0" w:firstRowFirstColumn="0" w:firstRowLastColumn="0" w:lastRowFirstColumn="0" w:lastRowLastColumn="0"/>
            <w:tcW w:w="1548" w:type="dxa"/>
          </w:tcPr>
          <w:p w14:paraId="545B3034" w14:textId="77777777" w:rsidR="009341B5" w:rsidRPr="009341B5" w:rsidRDefault="009341B5" w:rsidP="00D527C9">
            <w:pPr>
              <w:spacing w:after="120" w:line="20" w:lineRule="atLeast"/>
              <w:jc w:val="center"/>
            </w:pPr>
            <w:r w:rsidRPr="009341B5">
              <w:t>Mountain Dew</w:t>
            </w:r>
          </w:p>
        </w:tc>
        <w:tc>
          <w:tcPr>
            <w:tcW w:w="1980" w:type="dxa"/>
          </w:tcPr>
          <w:p w14:paraId="495519C0"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2070" w:type="dxa"/>
          </w:tcPr>
          <w:p w14:paraId="60C9B2F0"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80" w:type="dxa"/>
          </w:tcPr>
          <w:p w14:paraId="34E29960"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c>
          <w:tcPr>
            <w:tcW w:w="1998" w:type="dxa"/>
          </w:tcPr>
          <w:p w14:paraId="7422B8D6" w14:textId="77777777" w:rsidR="009341B5" w:rsidRDefault="009341B5" w:rsidP="00D527C9">
            <w:pPr>
              <w:spacing w:after="120" w:line="20" w:lineRule="atLeast"/>
              <w:cnfStyle w:val="000000000000" w:firstRow="0" w:lastRow="0" w:firstColumn="0" w:lastColumn="0" w:oddVBand="0" w:evenVBand="0" w:oddHBand="0" w:evenHBand="0" w:firstRowFirstColumn="0" w:firstRowLastColumn="0" w:lastRowFirstColumn="0" w:lastRowLastColumn="0"/>
            </w:pPr>
          </w:p>
        </w:tc>
      </w:tr>
    </w:tbl>
    <w:p w14:paraId="4136FD02" w14:textId="77777777" w:rsidR="00F37722" w:rsidRDefault="00F37722" w:rsidP="00C80B31">
      <w:pPr>
        <w:pStyle w:val="BodyText"/>
        <w:tabs>
          <w:tab w:val="clear" w:pos="8640"/>
        </w:tabs>
        <w:ind w:firstLine="0"/>
      </w:pPr>
    </w:p>
    <w:p w14:paraId="759508AB" w14:textId="77777777" w:rsidR="006765FD" w:rsidRDefault="006765FD" w:rsidP="00C80B31">
      <w:pPr>
        <w:pStyle w:val="BodyText"/>
        <w:tabs>
          <w:tab w:val="clear" w:pos="8640"/>
        </w:tabs>
        <w:ind w:firstLine="0"/>
      </w:pPr>
      <w:r>
        <w:t>You are free to write a commentary on your results at this point, or save it for after Table 2.</w:t>
      </w:r>
      <w:r w:rsidR="00932647">
        <w:t xml:space="preserve"> If you delete spaces here, make sure you do not merge the tables together.</w:t>
      </w:r>
    </w:p>
    <w:p w14:paraId="717A8B3E" w14:textId="77777777" w:rsidR="006765FD" w:rsidRDefault="006765FD" w:rsidP="00C80B31">
      <w:pPr>
        <w:pStyle w:val="BodyText"/>
        <w:tabs>
          <w:tab w:val="clear" w:pos="8640"/>
        </w:tabs>
        <w:ind w:firstLine="0"/>
      </w:pPr>
    </w:p>
    <w:tbl>
      <w:tblPr>
        <w:tblStyle w:val="Table3Deffects3"/>
        <w:tblW w:w="0" w:type="auto"/>
        <w:tblBorders>
          <w:top w:val="single" w:sz="6" w:space="0" w:color="808080"/>
          <w:insideH w:val="single" w:sz="6" w:space="0" w:color="808080"/>
          <w:insideV w:val="single" w:sz="6" w:space="0" w:color="808080"/>
        </w:tblBorders>
        <w:tblLook w:val="04A0" w:firstRow="1" w:lastRow="0" w:firstColumn="1" w:lastColumn="0" w:noHBand="0" w:noVBand="1"/>
      </w:tblPr>
      <w:tblGrid>
        <w:gridCol w:w="6975"/>
        <w:gridCol w:w="2385"/>
      </w:tblGrid>
      <w:tr w:rsidR="006765FD" w14:paraId="65ABA8C7" w14:textId="77777777" w:rsidTr="00676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6" w:space="0" w:color="808080"/>
              <w:right w:val="none" w:sz="0" w:space="0" w:color="auto"/>
            </w:tcBorders>
          </w:tcPr>
          <w:p w14:paraId="053CC4EF" w14:textId="77777777" w:rsidR="006765FD" w:rsidRPr="00F37722" w:rsidRDefault="006765FD" w:rsidP="00D527C9">
            <w:pPr>
              <w:spacing w:after="120" w:line="20" w:lineRule="atLeast"/>
              <w:rPr>
                <w:b w:val="0"/>
              </w:rPr>
            </w:pPr>
            <w:r>
              <w:rPr>
                <w:b w:val="0"/>
              </w:rPr>
              <w:t>Table 2</w:t>
            </w:r>
          </w:p>
          <w:p w14:paraId="075BBE99" w14:textId="77777777" w:rsidR="006765FD" w:rsidRDefault="006765FD" w:rsidP="00D527C9">
            <w:pPr>
              <w:spacing w:after="120" w:line="20" w:lineRule="atLeast"/>
              <w:rPr>
                <w:b w:val="0"/>
              </w:rPr>
            </w:pPr>
            <w:r>
              <w:rPr>
                <w:b w:val="0"/>
                <w:i/>
              </w:rPr>
              <w:t>Error Analysis of Beverage Concentration</w:t>
            </w:r>
          </w:p>
        </w:tc>
      </w:tr>
      <w:tr w:rsidR="006765FD" w14:paraId="1E436B8F" w14:textId="77777777" w:rsidTr="00676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none" w:sz="0" w:space="0" w:color="auto"/>
              <w:bottom w:val="nil"/>
              <w:right w:val="nil"/>
            </w:tcBorders>
          </w:tcPr>
          <w:p w14:paraId="0576D927" w14:textId="77777777" w:rsidR="006765FD" w:rsidRPr="006765FD" w:rsidRDefault="006765FD" w:rsidP="00D527C9">
            <w:pPr>
              <w:spacing w:after="120" w:line="20" w:lineRule="atLeast"/>
            </w:pPr>
            <w:r w:rsidRPr="006765FD">
              <w:t>E</w:t>
            </w:r>
            <w:r>
              <w:t>xperimental</w:t>
            </w:r>
            <w:r w:rsidRPr="006765FD">
              <w:t xml:space="preserve"> value for Coca Cola concentration (% w/V)</w:t>
            </w:r>
          </w:p>
        </w:tc>
        <w:tc>
          <w:tcPr>
            <w:tcW w:w="2448" w:type="dxa"/>
            <w:tcBorders>
              <w:top w:val="none" w:sz="0" w:space="0" w:color="auto"/>
              <w:left w:val="nil"/>
              <w:bottom w:val="nil"/>
            </w:tcBorders>
          </w:tcPr>
          <w:p w14:paraId="3B754E23" w14:textId="77777777" w:rsidR="006765FD" w:rsidRPr="006765FD" w:rsidRDefault="006828B8" w:rsidP="006765FD">
            <w:pPr>
              <w:spacing w:after="120" w:line="20" w:lineRule="atLeast"/>
              <w:jc w:val="right"/>
              <w:cnfStyle w:val="000000100000" w:firstRow="0" w:lastRow="0" w:firstColumn="0" w:lastColumn="0" w:oddVBand="0" w:evenVBand="0" w:oddHBand="1" w:evenHBand="0" w:firstRowFirstColumn="0" w:firstRowLastColumn="0" w:lastRowFirstColumn="0" w:lastRowLastColumn="0"/>
            </w:pPr>
            <w:r>
              <w:t>Key value</w:t>
            </w:r>
          </w:p>
        </w:tc>
      </w:tr>
      <w:tr w:rsidR="006765FD" w14:paraId="5EFACC43" w14:textId="77777777" w:rsidTr="006765FD">
        <w:tc>
          <w:tcPr>
            <w:cnfStyle w:val="001000000000" w:firstRow="0" w:lastRow="0" w:firstColumn="1" w:lastColumn="0" w:oddVBand="0" w:evenVBand="0" w:oddHBand="0" w:evenHBand="0" w:firstRowFirstColumn="0" w:firstRowLastColumn="0" w:lastRowFirstColumn="0" w:lastRowLastColumn="0"/>
            <w:tcW w:w="7128" w:type="dxa"/>
            <w:tcBorders>
              <w:top w:val="nil"/>
              <w:bottom w:val="nil"/>
              <w:right w:val="nil"/>
            </w:tcBorders>
          </w:tcPr>
          <w:p w14:paraId="1B82146F" w14:textId="77777777" w:rsidR="006765FD" w:rsidRPr="006765FD" w:rsidRDefault="006765FD" w:rsidP="00D527C9">
            <w:pPr>
              <w:spacing w:after="120" w:line="20" w:lineRule="atLeast"/>
            </w:pPr>
            <w:r w:rsidRPr="006765FD">
              <w:t>Theoretical value for Coca Cola concentration (% w/ V)</w:t>
            </w:r>
          </w:p>
        </w:tc>
        <w:tc>
          <w:tcPr>
            <w:tcW w:w="2448" w:type="dxa"/>
            <w:tcBorders>
              <w:top w:val="nil"/>
              <w:left w:val="nil"/>
              <w:bottom w:val="nil"/>
            </w:tcBorders>
          </w:tcPr>
          <w:p w14:paraId="6856A4BD" w14:textId="77777777" w:rsidR="006765FD" w:rsidRPr="006765FD" w:rsidRDefault="006828B8" w:rsidP="006765FD">
            <w:pPr>
              <w:spacing w:after="120" w:line="20" w:lineRule="atLeast"/>
              <w:jc w:val="right"/>
              <w:cnfStyle w:val="000000000000" w:firstRow="0" w:lastRow="0" w:firstColumn="0" w:lastColumn="0" w:oddVBand="0" w:evenVBand="0" w:oddHBand="0" w:evenHBand="0" w:firstRowFirstColumn="0" w:firstRowLastColumn="0" w:lastRowFirstColumn="0" w:lastRowLastColumn="0"/>
            </w:pPr>
            <w:r>
              <w:t>In</w:t>
            </w:r>
          </w:p>
        </w:tc>
      </w:tr>
      <w:tr w:rsidR="006765FD" w14:paraId="46C42DEF" w14:textId="77777777" w:rsidTr="00676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nil"/>
              <w:bottom w:val="nil"/>
              <w:right w:val="nil"/>
            </w:tcBorders>
          </w:tcPr>
          <w:p w14:paraId="567B0BDE" w14:textId="77777777" w:rsidR="006765FD" w:rsidRPr="006765FD" w:rsidRDefault="006765FD" w:rsidP="006765FD">
            <w:pPr>
              <w:spacing w:after="120" w:line="20" w:lineRule="atLeast"/>
            </w:pPr>
            <w:r w:rsidRPr="006765FD">
              <w:t xml:space="preserve">Percent discrepancy: </w:t>
            </w:r>
            <m:oMath>
              <m:f>
                <m:fPr>
                  <m:ctrlPr>
                    <w:rPr>
                      <w:rFonts w:ascii="Cambria Math" w:hAnsi="Cambria Math"/>
                      <w:i/>
                    </w:rPr>
                  </m:ctrlPr>
                </m:fPr>
                <m:num>
                  <m:r>
                    <w:rPr>
                      <w:rFonts w:ascii="Cambria Math" w:hAnsi="Cambria Math"/>
                    </w:rPr>
                    <m:t>|experimental-theoretical|</m:t>
                  </m:r>
                </m:num>
                <m:den>
                  <m:r>
                    <w:rPr>
                      <w:rFonts w:ascii="Cambria Math" w:hAnsi="Cambria Math"/>
                    </w:rPr>
                    <m:t>theoretical</m:t>
                  </m:r>
                </m:den>
              </m:f>
              <m:r>
                <w:rPr>
                  <w:rFonts w:ascii="Cambria Math" w:hAnsi="Cambria Math"/>
                </w:rPr>
                <m:t>x 100</m:t>
              </m:r>
            </m:oMath>
          </w:p>
        </w:tc>
        <w:tc>
          <w:tcPr>
            <w:tcW w:w="2448" w:type="dxa"/>
            <w:tcBorders>
              <w:top w:val="nil"/>
              <w:left w:val="nil"/>
              <w:bottom w:val="nil"/>
            </w:tcBorders>
          </w:tcPr>
          <w:p w14:paraId="49832235" w14:textId="77777777" w:rsidR="006765FD" w:rsidRPr="006765FD" w:rsidRDefault="006828B8" w:rsidP="006765FD">
            <w:pPr>
              <w:spacing w:after="120" w:line="20" w:lineRule="atLeast"/>
              <w:jc w:val="right"/>
              <w:cnfStyle w:val="000000100000" w:firstRow="0" w:lastRow="0" w:firstColumn="0" w:lastColumn="0" w:oddVBand="0" w:evenVBand="0" w:oddHBand="1" w:evenHBand="0" w:firstRowFirstColumn="0" w:firstRowLastColumn="0" w:lastRowFirstColumn="0" w:lastRowLastColumn="0"/>
            </w:pPr>
            <w:r>
              <w:t>These</w:t>
            </w:r>
          </w:p>
        </w:tc>
      </w:tr>
      <w:tr w:rsidR="006765FD" w14:paraId="2CF1AD12" w14:textId="77777777" w:rsidTr="006765FD">
        <w:tc>
          <w:tcPr>
            <w:cnfStyle w:val="001000000000" w:firstRow="0" w:lastRow="0" w:firstColumn="1" w:lastColumn="0" w:oddVBand="0" w:evenVBand="0" w:oddHBand="0" w:evenHBand="0" w:firstRowFirstColumn="0" w:firstRowLastColumn="0" w:lastRowFirstColumn="0" w:lastRowLastColumn="0"/>
            <w:tcW w:w="7128" w:type="dxa"/>
            <w:tcBorders>
              <w:top w:val="nil"/>
              <w:bottom w:val="nil"/>
              <w:right w:val="nil"/>
            </w:tcBorders>
          </w:tcPr>
          <w:p w14:paraId="6F230C21" w14:textId="77777777" w:rsidR="006765FD" w:rsidRPr="006765FD" w:rsidRDefault="006765FD" w:rsidP="006765FD">
            <w:pPr>
              <w:spacing w:after="120" w:line="20" w:lineRule="atLeast"/>
            </w:pPr>
            <w:r w:rsidRPr="006765FD">
              <w:t>E</w:t>
            </w:r>
            <w:r>
              <w:t>xperimental</w:t>
            </w:r>
            <w:r w:rsidRPr="006765FD">
              <w:t xml:space="preserve"> value for </w:t>
            </w:r>
            <w:r>
              <w:t>Mountain Dew</w:t>
            </w:r>
            <w:r w:rsidRPr="006765FD">
              <w:t xml:space="preserve"> concentration (% w/V)</w:t>
            </w:r>
          </w:p>
        </w:tc>
        <w:tc>
          <w:tcPr>
            <w:tcW w:w="2448" w:type="dxa"/>
            <w:tcBorders>
              <w:top w:val="nil"/>
              <w:left w:val="nil"/>
              <w:bottom w:val="nil"/>
            </w:tcBorders>
          </w:tcPr>
          <w:p w14:paraId="2E9533D1" w14:textId="77777777" w:rsidR="006765FD" w:rsidRPr="006765FD" w:rsidRDefault="006828B8" w:rsidP="006765FD">
            <w:pPr>
              <w:spacing w:after="120" w:line="20" w:lineRule="atLeast"/>
              <w:jc w:val="right"/>
              <w:cnfStyle w:val="000000000000" w:firstRow="0" w:lastRow="0" w:firstColumn="0" w:lastColumn="0" w:oddVBand="0" w:evenVBand="0" w:oddHBand="0" w:evenHBand="0" w:firstRowFirstColumn="0" w:firstRowLastColumn="0" w:lastRowFirstColumn="0" w:lastRowLastColumn="0"/>
            </w:pPr>
            <w:r>
              <w:t>Boxes</w:t>
            </w:r>
          </w:p>
        </w:tc>
      </w:tr>
      <w:tr w:rsidR="006765FD" w14:paraId="17730A05" w14:textId="77777777" w:rsidTr="00676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nil"/>
              <w:bottom w:val="nil"/>
              <w:right w:val="nil"/>
            </w:tcBorders>
          </w:tcPr>
          <w:p w14:paraId="4E8964B4" w14:textId="77777777" w:rsidR="006765FD" w:rsidRPr="006765FD" w:rsidRDefault="006765FD" w:rsidP="006765FD">
            <w:pPr>
              <w:spacing w:after="120" w:line="20" w:lineRule="atLeast"/>
            </w:pPr>
            <w:r w:rsidRPr="006765FD">
              <w:t>Theoretical value for Coca Cola concentration (% w/ V)</w:t>
            </w:r>
          </w:p>
        </w:tc>
        <w:tc>
          <w:tcPr>
            <w:tcW w:w="2448" w:type="dxa"/>
            <w:tcBorders>
              <w:top w:val="nil"/>
              <w:left w:val="nil"/>
              <w:bottom w:val="nil"/>
            </w:tcBorders>
          </w:tcPr>
          <w:p w14:paraId="07E92D14" w14:textId="77777777" w:rsidR="006765FD" w:rsidRPr="006765FD" w:rsidRDefault="006828B8" w:rsidP="006765FD">
            <w:pPr>
              <w:spacing w:after="120" w:line="20" w:lineRule="atLeast"/>
              <w:jc w:val="right"/>
              <w:cnfStyle w:val="000000100000" w:firstRow="0" w:lastRow="0" w:firstColumn="0" w:lastColumn="0" w:oddVBand="0" w:evenVBand="0" w:oddHBand="1" w:evenHBand="0" w:firstRowFirstColumn="0" w:firstRowLastColumn="0" w:lastRowFirstColumn="0" w:lastRowLastColumn="0"/>
            </w:pPr>
            <w:r>
              <w:t>Here</w:t>
            </w:r>
          </w:p>
        </w:tc>
      </w:tr>
      <w:tr w:rsidR="006765FD" w14:paraId="7657B1A5" w14:textId="77777777" w:rsidTr="006765FD">
        <w:tc>
          <w:tcPr>
            <w:cnfStyle w:val="001000000000" w:firstRow="0" w:lastRow="0" w:firstColumn="1" w:lastColumn="0" w:oddVBand="0" w:evenVBand="0" w:oddHBand="0" w:evenHBand="0" w:firstRowFirstColumn="0" w:firstRowLastColumn="0" w:lastRowFirstColumn="0" w:lastRowLastColumn="0"/>
            <w:tcW w:w="7128" w:type="dxa"/>
            <w:tcBorders>
              <w:top w:val="nil"/>
              <w:bottom w:val="nil"/>
              <w:right w:val="nil"/>
            </w:tcBorders>
          </w:tcPr>
          <w:p w14:paraId="33542CAC" w14:textId="77777777" w:rsidR="006765FD" w:rsidRPr="006765FD" w:rsidRDefault="006765FD" w:rsidP="006765FD">
            <w:pPr>
              <w:spacing w:after="120" w:line="20" w:lineRule="atLeast"/>
            </w:pPr>
            <w:r w:rsidRPr="006765FD">
              <w:t xml:space="preserve">Percent discrepancy: </w:t>
            </w:r>
            <m:oMath>
              <m:f>
                <m:fPr>
                  <m:ctrlPr>
                    <w:rPr>
                      <w:rFonts w:ascii="Cambria Math" w:hAnsi="Cambria Math"/>
                      <w:i/>
                    </w:rPr>
                  </m:ctrlPr>
                </m:fPr>
                <m:num>
                  <m:r>
                    <w:rPr>
                      <w:rFonts w:ascii="Cambria Math" w:hAnsi="Cambria Math"/>
                    </w:rPr>
                    <m:t>|experimental-theoretical|</m:t>
                  </m:r>
                </m:num>
                <m:den>
                  <m:r>
                    <w:rPr>
                      <w:rFonts w:ascii="Cambria Math" w:hAnsi="Cambria Math"/>
                    </w:rPr>
                    <m:t>theoretical</m:t>
                  </m:r>
                </m:den>
              </m:f>
              <m:r>
                <w:rPr>
                  <w:rFonts w:ascii="Cambria Math" w:hAnsi="Cambria Math"/>
                </w:rPr>
                <m:t>x 100</m:t>
              </m:r>
            </m:oMath>
          </w:p>
        </w:tc>
        <w:tc>
          <w:tcPr>
            <w:tcW w:w="2448" w:type="dxa"/>
            <w:tcBorders>
              <w:top w:val="nil"/>
              <w:left w:val="nil"/>
              <w:bottom w:val="nil"/>
            </w:tcBorders>
          </w:tcPr>
          <w:p w14:paraId="3F428792" w14:textId="77777777" w:rsidR="006765FD" w:rsidRPr="006765FD" w:rsidRDefault="006828B8" w:rsidP="006765FD">
            <w:pPr>
              <w:spacing w:after="120" w:line="20" w:lineRule="atLeast"/>
              <w:jc w:val="right"/>
              <w:cnfStyle w:val="000000000000" w:firstRow="0" w:lastRow="0" w:firstColumn="0" w:lastColumn="0" w:oddVBand="0" w:evenVBand="0" w:oddHBand="0" w:evenHBand="0" w:firstRowFirstColumn="0" w:firstRowLastColumn="0" w:lastRowFirstColumn="0" w:lastRowLastColumn="0"/>
            </w:pPr>
            <w:r>
              <w:t>See?</w:t>
            </w:r>
          </w:p>
        </w:tc>
      </w:tr>
    </w:tbl>
    <w:p w14:paraId="1D46FD55" w14:textId="77777777" w:rsidR="00F37722" w:rsidRDefault="00F37722" w:rsidP="00C80B31">
      <w:pPr>
        <w:pStyle w:val="BodyText"/>
        <w:tabs>
          <w:tab w:val="clear" w:pos="8640"/>
        </w:tabs>
        <w:ind w:firstLine="0"/>
      </w:pPr>
    </w:p>
    <w:p w14:paraId="4771590E" w14:textId="77777777" w:rsidR="00F37722" w:rsidRPr="00C80B31" w:rsidRDefault="00F37722" w:rsidP="00C80B31">
      <w:pPr>
        <w:pStyle w:val="BodyText"/>
        <w:tabs>
          <w:tab w:val="clear" w:pos="8640"/>
        </w:tabs>
        <w:ind w:firstLine="0"/>
      </w:pPr>
    </w:p>
    <w:p w14:paraId="62724A3F" w14:textId="77777777" w:rsidR="00932647" w:rsidRDefault="0070366A" w:rsidP="006828B8">
      <w:pPr>
        <w:pStyle w:val="BodyText"/>
        <w:ind w:firstLine="0"/>
        <w:jc w:val="center"/>
        <w:rPr>
          <w:b/>
          <w:szCs w:val="22"/>
        </w:rPr>
      </w:pPr>
      <w:r>
        <w:rPr>
          <w:b/>
          <w:noProof/>
          <w:szCs w:val="22"/>
        </w:rPr>
        <w:lastRenderedPageBreak/>
        <w:drawing>
          <wp:inline distT="0" distB="0" distL="0" distR="0" wp14:anchorId="05755214" wp14:editId="0F1BE976">
            <wp:extent cx="5505450" cy="3409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973CC2" w14:textId="77777777" w:rsidR="00932647" w:rsidRDefault="00932647" w:rsidP="001D1D83">
      <w:pPr>
        <w:pStyle w:val="BodyText"/>
        <w:ind w:firstLine="0"/>
        <w:rPr>
          <w:b/>
          <w:szCs w:val="22"/>
        </w:rPr>
      </w:pPr>
    </w:p>
    <w:p w14:paraId="2602D191" w14:textId="77777777" w:rsidR="001D1D83" w:rsidRDefault="00932647" w:rsidP="001D1D83">
      <w:pPr>
        <w:pStyle w:val="BodyText"/>
        <w:ind w:firstLine="0"/>
        <w:rPr>
          <w:b/>
          <w:szCs w:val="22"/>
        </w:rPr>
      </w:pPr>
      <w:r>
        <w:rPr>
          <w:b/>
          <w:szCs w:val="22"/>
        </w:rPr>
        <w:t>Statement Analyzing the Percent Composition of Your Beverages (Change This Heading, Write the Heading in Your Own Words)</w:t>
      </w:r>
    </w:p>
    <w:p w14:paraId="552E8184" w14:textId="77777777" w:rsidR="00932647" w:rsidRDefault="001D1D83" w:rsidP="00932647">
      <w:pPr>
        <w:pStyle w:val="Heading1"/>
        <w:tabs>
          <w:tab w:val="clear" w:pos="8640"/>
        </w:tabs>
        <w:jc w:val="left"/>
      </w:pPr>
      <w:r>
        <w:tab/>
      </w:r>
      <w:r w:rsidR="00932647">
        <w:t xml:space="preserve">Blah, blah, blah, take note of Table 1 and see how wonderful my data is. </w:t>
      </w:r>
    </w:p>
    <w:p w14:paraId="742B769F" w14:textId="77777777" w:rsidR="001D1D83" w:rsidRPr="0071053E" w:rsidRDefault="001D1D83" w:rsidP="00932647">
      <w:pPr>
        <w:pStyle w:val="Heading1"/>
        <w:tabs>
          <w:tab w:val="clear" w:pos="8640"/>
        </w:tabs>
        <w:jc w:val="left"/>
        <w:rPr>
          <w:b/>
        </w:rPr>
      </w:pPr>
      <w:r w:rsidRPr="0071053E">
        <w:rPr>
          <w:b/>
        </w:rPr>
        <w:t>Percent Error</w:t>
      </w:r>
    </w:p>
    <w:p w14:paraId="4272B184" w14:textId="77777777" w:rsidR="001D1D83" w:rsidRDefault="001D1D83" w:rsidP="001D1D83">
      <w:pPr>
        <w:pStyle w:val="BodyText"/>
        <w:tabs>
          <w:tab w:val="left" w:pos="720"/>
        </w:tabs>
        <w:ind w:firstLine="0"/>
      </w:pPr>
      <w:r>
        <w:tab/>
      </w:r>
      <w:r w:rsidR="00932647">
        <w:t xml:space="preserve">Using the below as an example, type out how you calculated percent error. </w:t>
      </w:r>
    </w:p>
    <w:p w14:paraId="4510E341" w14:textId="588504D6" w:rsidR="001D1D83" w:rsidRDefault="00734F64" w:rsidP="001D1D83">
      <m:oMathPara>
        <m:oMath>
          <m:sSub>
            <m:sSubPr>
              <m:ctrlPr>
                <w:rPr>
                  <w:rFonts w:ascii="Cambria Math" w:hAnsi="Cambria Math"/>
                  <w:i/>
                </w:rPr>
              </m:ctrlPr>
            </m:sSubPr>
            <m:e>
              <m:r>
                <w:rPr>
                  <w:rFonts w:ascii="Cambria Math" w:hAnsi="Cambria Math"/>
                </w:rPr>
                <m:t>% error</m:t>
              </m:r>
            </m:e>
            <m:sub>
              <m:r>
                <w:rPr>
                  <w:rFonts w:ascii="Cambria Math" w:hAnsi="Cambria Math"/>
                </w:rPr>
                <m:t>cola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11.5-10.8</m:t>
                  </m:r>
                </m:e>
              </m:d>
            </m:num>
            <m:den>
              <m:r>
                <w:rPr>
                  <w:rFonts w:ascii="Cambria Math" w:hAnsi="Cambria Math"/>
                </w:rPr>
                <m:t>11.5</m:t>
              </m:r>
            </m:den>
          </m:f>
          <m:r>
            <w:rPr>
              <w:rFonts w:ascii="Cambria Math" w:hAnsi="Cambria Math"/>
            </w:rPr>
            <m:t xml:space="preserve"> x 100=</m:t>
          </m:r>
          <m:r>
            <w:rPr>
              <w:rFonts w:ascii="Cambria Math" w:hAnsi="Cambria Math"/>
            </w:rPr>
            <m:t>6.09%</m:t>
          </m:r>
        </m:oMath>
      </m:oMathPara>
    </w:p>
    <w:p w14:paraId="33EB0756" w14:textId="77777777" w:rsidR="001D1D83" w:rsidRDefault="001D1D83" w:rsidP="001D1D83">
      <w:pPr>
        <w:pStyle w:val="BodyText"/>
        <w:tabs>
          <w:tab w:val="left" w:pos="720"/>
        </w:tabs>
        <w:ind w:firstLine="0"/>
      </w:pPr>
    </w:p>
    <w:p w14:paraId="08DBDB5A" w14:textId="55F5C4A2" w:rsidR="00C30BCB" w:rsidRDefault="001D1D83" w:rsidP="00932647">
      <w:pPr>
        <w:pStyle w:val="BodyText"/>
        <w:tabs>
          <w:tab w:val="left" w:pos="720"/>
        </w:tabs>
        <w:ind w:firstLine="0"/>
        <w:rPr>
          <w:color w:val="000000"/>
          <w:shd w:val="clear" w:color="auto" w:fill="FFFFFF"/>
        </w:rPr>
      </w:pPr>
      <w:r>
        <w:tab/>
      </w:r>
      <w:r w:rsidR="00932647">
        <w:t xml:space="preserve">Make a commentary on percent error. </w:t>
      </w:r>
    </w:p>
    <w:p w14:paraId="757AB248" w14:textId="77777777" w:rsidR="00CA13CE" w:rsidRDefault="00CA13CE" w:rsidP="00CA13CE">
      <w:pPr>
        <w:pStyle w:val="Heading1"/>
        <w:rPr>
          <w:b/>
        </w:rPr>
      </w:pPr>
      <w:r w:rsidRPr="00CA13CE">
        <w:rPr>
          <w:b/>
        </w:rPr>
        <w:t>Discussion</w:t>
      </w:r>
    </w:p>
    <w:p w14:paraId="18DCFD61" w14:textId="50854EC5" w:rsidR="00932647" w:rsidRDefault="00932647" w:rsidP="0011016F">
      <w:pPr>
        <w:pStyle w:val="BodyText"/>
        <w:rPr>
          <w:b/>
          <w:szCs w:val="22"/>
        </w:rPr>
      </w:pPr>
      <w:r>
        <w:t xml:space="preserve">You don’t need this section this time… aren’t you glad? Here you would </w:t>
      </w:r>
      <w:proofErr w:type="gramStart"/>
      <w:r>
        <w:t>actually discuss</w:t>
      </w:r>
      <w:proofErr w:type="gramEnd"/>
      <w:r>
        <w:t xml:space="preserve"> your data, and offer ideas as to how the protocol could have been improved, were your results satisfactory, etc.</w:t>
      </w:r>
      <w:r>
        <w:rPr>
          <w:b/>
        </w:rPr>
        <w:br w:type="page"/>
      </w:r>
    </w:p>
    <w:p w14:paraId="70F13466" w14:textId="77777777" w:rsidR="008A02A0" w:rsidRDefault="00583355" w:rsidP="008A02A0">
      <w:pPr>
        <w:pStyle w:val="Heading1"/>
        <w:tabs>
          <w:tab w:val="clear" w:pos="8640"/>
        </w:tabs>
        <w:rPr>
          <w:b/>
        </w:rPr>
      </w:pPr>
      <w:r>
        <w:rPr>
          <w:b/>
        </w:rPr>
        <w:lastRenderedPageBreak/>
        <w:t>References</w:t>
      </w:r>
    </w:p>
    <w:p w14:paraId="707415CD" w14:textId="77777777" w:rsidR="00D63AB9" w:rsidRDefault="00D63AB9" w:rsidP="001D1D83">
      <w:pPr>
        <w:pStyle w:val="BodyText"/>
        <w:tabs>
          <w:tab w:val="left" w:pos="720"/>
        </w:tabs>
        <w:ind w:firstLine="0"/>
        <w:rPr>
          <w:color w:val="000000"/>
          <w:shd w:val="clear" w:color="auto" w:fill="FFFFFF"/>
        </w:rPr>
      </w:pPr>
      <w:r>
        <w:rPr>
          <w:color w:val="000000"/>
          <w:shd w:val="clear" w:color="auto" w:fill="FFFFFF"/>
        </w:rPr>
        <w:t xml:space="preserve">Providence Extension Program/ General Chemistry course. </w:t>
      </w:r>
      <w:r w:rsidR="00932647">
        <w:rPr>
          <w:color w:val="000000"/>
          <w:shd w:val="clear" w:color="auto" w:fill="FFFFFF"/>
        </w:rPr>
        <w:t>(2019</w:t>
      </w:r>
      <w:r w:rsidR="00F0104A">
        <w:rPr>
          <w:color w:val="000000"/>
          <w:shd w:val="clear" w:color="auto" w:fill="FFFFFF"/>
        </w:rPr>
        <w:t xml:space="preserve">). </w:t>
      </w:r>
      <w:r w:rsidR="00932647">
        <w:rPr>
          <w:color w:val="000000"/>
          <w:shd w:val="clear" w:color="auto" w:fill="FFFFFF"/>
        </w:rPr>
        <w:t xml:space="preserve">Using a Hydrometer to </w:t>
      </w:r>
      <w:r w:rsidR="00932647">
        <w:rPr>
          <w:color w:val="000000"/>
          <w:shd w:val="clear" w:color="auto" w:fill="FFFFFF"/>
        </w:rPr>
        <w:tab/>
        <w:t>Determine the Concentration of Sugar in a Commercial Soft Drink</w:t>
      </w:r>
      <w:r w:rsidR="00F0104A">
        <w:rPr>
          <w:color w:val="000000"/>
          <w:shd w:val="clear" w:color="auto" w:fill="FFFFFF"/>
        </w:rPr>
        <w:t>. Loveland, OH: Self-</w:t>
      </w:r>
      <w:r w:rsidR="00932647">
        <w:rPr>
          <w:color w:val="000000"/>
          <w:shd w:val="clear" w:color="auto" w:fill="FFFFFF"/>
        </w:rPr>
        <w:tab/>
      </w:r>
      <w:r w:rsidR="00F0104A">
        <w:rPr>
          <w:color w:val="000000"/>
          <w:shd w:val="clear" w:color="auto" w:fill="FFFFFF"/>
        </w:rPr>
        <w:t>publish.</w:t>
      </w:r>
    </w:p>
    <w:p w14:paraId="30755747" w14:textId="77777777" w:rsidR="001D1D83" w:rsidRPr="005E2E34" w:rsidRDefault="001D1D83" w:rsidP="001D1D83">
      <w:pPr>
        <w:pStyle w:val="BodyText"/>
        <w:tabs>
          <w:tab w:val="left" w:pos="720"/>
        </w:tabs>
        <w:ind w:firstLine="0"/>
      </w:pPr>
      <w:r w:rsidRPr="005E2E34">
        <w:rPr>
          <w:color w:val="000000"/>
          <w:shd w:val="clear" w:color="auto" w:fill="FFFFFF"/>
        </w:rPr>
        <w:t>Wilbraham, A.C., Staley, D.D., Matta, M.S., &amp; Waterman, E.L. (2002). </w:t>
      </w:r>
      <w:r w:rsidRPr="005E2E34">
        <w:rPr>
          <w:rStyle w:val="Emphasis"/>
          <w:color w:val="000000"/>
          <w:shd w:val="clear" w:color="auto" w:fill="FFFFFF"/>
        </w:rPr>
        <w:t>Chemistry. </w:t>
      </w:r>
      <w:r w:rsidRPr="005E2E34">
        <w:rPr>
          <w:color w:val="000000"/>
          <w:shd w:val="clear" w:color="auto" w:fill="FFFFFF"/>
        </w:rPr>
        <w:t xml:space="preserve">Upper </w:t>
      </w:r>
      <w:r>
        <w:rPr>
          <w:color w:val="000000"/>
          <w:shd w:val="clear" w:color="auto" w:fill="FFFFFF"/>
        </w:rPr>
        <w:tab/>
      </w:r>
      <w:r w:rsidRPr="005E2E34">
        <w:rPr>
          <w:color w:val="000000"/>
          <w:shd w:val="clear" w:color="auto" w:fill="FFFFFF"/>
        </w:rPr>
        <w:t>Saddle River, NJ: Prentice Hall, Inc.</w:t>
      </w:r>
    </w:p>
    <w:p w14:paraId="20A217BC" w14:textId="77777777" w:rsidR="006732D8" w:rsidRPr="008A02A0" w:rsidRDefault="006732D8" w:rsidP="006732D8">
      <w:pPr>
        <w:pStyle w:val="BodyText"/>
        <w:ind w:firstLine="0"/>
      </w:pPr>
    </w:p>
    <w:sectPr w:rsidR="006732D8" w:rsidRPr="008A02A0" w:rsidSect="00E83BE3">
      <w:headerReference w:type="default" r:id="rId9"/>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7EDC" w14:textId="77777777" w:rsidR="00734F64" w:rsidRDefault="00734F64">
      <w:r>
        <w:separator/>
      </w:r>
    </w:p>
  </w:endnote>
  <w:endnote w:type="continuationSeparator" w:id="0">
    <w:p w14:paraId="77F1C12F" w14:textId="77777777" w:rsidR="00734F64" w:rsidRDefault="0073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A116B" w14:textId="77777777" w:rsidR="00734F64" w:rsidRDefault="00734F64">
      <w:r>
        <w:separator/>
      </w:r>
    </w:p>
  </w:footnote>
  <w:footnote w:type="continuationSeparator" w:id="0">
    <w:p w14:paraId="3DAB15DC" w14:textId="77777777" w:rsidR="00734F64" w:rsidRDefault="0073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5096" w14:textId="77777777" w:rsidR="00C77627" w:rsidRPr="00FE5972" w:rsidRDefault="00E4793A" w:rsidP="00E4793A">
    <w:pPr>
      <w:pStyle w:val="Header"/>
      <w:tabs>
        <w:tab w:val="clear" w:pos="8640"/>
        <w:tab w:val="right" w:pos="9360"/>
      </w:tabs>
      <w:jc w:val="left"/>
    </w:pPr>
    <w:r>
      <w:t>R</w:t>
    </w:r>
    <w:r w:rsidR="00420E99">
      <w:t>unning</w:t>
    </w:r>
    <w:r w:rsidR="00E646C3">
      <w:t xml:space="preserve"> head: </w:t>
    </w:r>
    <w:r w:rsidR="00E03B7F">
      <w:t>DETERMINING SUCROSE CONCENTRATION IN A BEVERAGE</w:t>
    </w:r>
    <w:r>
      <w:tab/>
      <w:t xml:space="preserve"> 1</w:t>
    </w:r>
  </w:p>
  <w:p w14:paraId="185286F3" w14:textId="77777777" w:rsidR="00E646C3" w:rsidRDefault="00E64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0DF8" w14:textId="77777777" w:rsidR="00583355" w:rsidRPr="00FE5972" w:rsidRDefault="00E03B7F" w:rsidP="00E4793A">
    <w:pPr>
      <w:pStyle w:val="Header"/>
      <w:tabs>
        <w:tab w:val="clear" w:pos="8640"/>
        <w:tab w:val="right" w:pos="9180"/>
      </w:tabs>
      <w:jc w:val="left"/>
    </w:pPr>
    <w:r>
      <w:t>DETERMINING SUCROSE CONCENTRATION IN COMMERCIAL BEVERAGE</w:t>
    </w:r>
    <w:r w:rsidR="00E4793A">
      <w:tab/>
    </w:r>
    <w:r w:rsidR="00E4793A">
      <w:fldChar w:fldCharType="begin"/>
    </w:r>
    <w:r w:rsidR="00E4793A">
      <w:instrText xml:space="preserve"> PAGE   \* MERGEFORMAT </w:instrText>
    </w:r>
    <w:r w:rsidR="00E4793A">
      <w:fldChar w:fldCharType="separate"/>
    </w:r>
    <w:r w:rsidR="00CC018F">
      <w:rPr>
        <w:noProof/>
      </w:rPr>
      <w:t>2</w:t>
    </w:r>
    <w:r w:rsidR="00E4793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55"/>
    <w:rsid w:val="000002E1"/>
    <w:rsid w:val="00001269"/>
    <w:rsid w:val="00002EB9"/>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6059"/>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0F4"/>
    <w:rsid w:val="000F2A00"/>
    <w:rsid w:val="000F408A"/>
    <w:rsid w:val="000F6486"/>
    <w:rsid w:val="000F7D6C"/>
    <w:rsid w:val="00100F82"/>
    <w:rsid w:val="00101E02"/>
    <w:rsid w:val="00103739"/>
    <w:rsid w:val="00103B78"/>
    <w:rsid w:val="00106BB9"/>
    <w:rsid w:val="00107D22"/>
    <w:rsid w:val="0011016F"/>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17BB"/>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13B0"/>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08B6"/>
    <w:rsid w:val="001C17BB"/>
    <w:rsid w:val="001C3E69"/>
    <w:rsid w:val="001C480A"/>
    <w:rsid w:val="001C5819"/>
    <w:rsid w:val="001C73EB"/>
    <w:rsid w:val="001D0418"/>
    <w:rsid w:val="001D0EEC"/>
    <w:rsid w:val="001D12D1"/>
    <w:rsid w:val="001D1D83"/>
    <w:rsid w:val="001D30E2"/>
    <w:rsid w:val="001D6AA2"/>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4338"/>
    <w:rsid w:val="00205618"/>
    <w:rsid w:val="00205B20"/>
    <w:rsid w:val="00205B67"/>
    <w:rsid w:val="00210676"/>
    <w:rsid w:val="00210B9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0CBB"/>
    <w:rsid w:val="00291B0B"/>
    <w:rsid w:val="002933CA"/>
    <w:rsid w:val="00293CF6"/>
    <w:rsid w:val="00294C41"/>
    <w:rsid w:val="002A041C"/>
    <w:rsid w:val="002A11E1"/>
    <w:rsid w:val="002A2EC2"/>
    <w:rsid w:val="002A725D"/>
    <w:rsid w:val="002B0649"/>
    <w:rsid w:val="002B1B41"/>
    <w:rsid w:val="002B320A"/>
    <w:rsid w:val="002B3949"/>
    <w:rsid w:val="002B3D38"/>
    <w:rsid w:val="002B4D32"/>
    <w:rsid w:val="002B5A2C"/>
    <w:rsid w:val="002C00D0"/>
    <w:rsid w:val="002C1124"/>
    <w:rsid w:val="002C35F3"/>
    <w:rsid w:val="002C5F03"/>
    <w:rsid w:val="002C6D60"/>
    <w:rsid w:val="002D3056"/>
    <w:rsid w:val="002D5280"/>
    <w:rsid w:val="002D552D"/>
    <w:rsid w:val="002D66CA"/>
    <w:rsid w:val="002D6DE4"/>
    <w:rsid w:val="002D7AEB"/>
    <w:rsid w:val="002E01E5"/>
    <w:rsid w:val="002E0D4D"/>
    <w:rsid w:val="002E1190"/>
    <w:rsid w:val="002E1AD8"/>
    <w:rsid w:val="002E6AF7"/>
    <w:rsid w:val="002F2100"/>
    <w:rsid w:val="002F45E8"/>
    <w:rsid w:val="002F59A0"/>
    <w:rsid w:val="002F78E6"/>
    <w:rsid w:val="002F7BAA"/>
    <w:rsid w:val="003023AE"/>
    <w:rsid w:val="00302B92"/>
    <w:rsid w:val="00307A65"/>
    <w:rsid w:val="00307D39"/>
    <w:rsid w:val="003101E0"/>
    <w:rsid w:val="00310492"/>
    <w:rsid w:val="00310495"/>
    <w:rsid w:val="00312388"/>
    <w:rsid w:val="00312E09"/>
    <w:rsid w:val="00314B6F"/>
    <w:rsid w:val="00316B92"/>
    <w:rsid w:val="003223AB"/>
    <w:rsid w:val="00324A2F"/>
    <w:rsid w:val="00324D9E"/>
    <w:rsid w:val="00326981"/>
    <w:rsid w:val="00326C10"/>
    <w:rsid w:val="00332E10"/>
    <w:rsid w:val="003340A6"/>
    <w:rsid w:val="00334CA1"/>
    <w:rsid w:val="00335D5C"/>
    <w:rsid w:val="0034275B"/>
    <w:rsid w:val="00343171"/>
    <w:rsid w:val="00344479"/>
    <w:rsid w:val="00346774"/>
    <w:rsid w:val="00346B0B"/>
    <w:rsid w:val="00346FFB"/>
    <w:rsid w:val="003502FF"/>
    <w:rsid w:val="00352654"/>
    <w:rsid w:val="003542B0"/>
    <w:rsid w:val="0035558F"/>
    <w:rsid w:val="00356EB2"/>
    <w:rsid w:val="00356FF4"/>
    <w:rsid w:val="003628A5"/>
    <w:rsid w:val="00362DFC"/>
    <w:rsid w:val="00363BD9"/>
    <w:rsid w:val="00366F9E"/>
    <w:rsid w:val="00367B3F"/>
    <w:rsid w:val="003702A9"/>
    <w:rsid w:val="00371A20"/>
    <w:rsid w:val="0037229A"/>
    <w:rsid w:val="00372CC2"/>
    <w:rsid w:val="003750A7"/>
    <w:rsid w:val="0038008F"/>
    <w:rsid w:val="0038042A"/>
    <w:rsid w:val="003806B8"/>
    <w:rsid w:val="00380EB2"/>
    <w:rsid w:val="00381C52"/>
    <w:rsid w:val="003856E1"/>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0E99"/>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09E"/>
    <w:rsid w:val="00544CC2"/>
    <w:rsid w:val="005451B2"/>
    <w:rsid w:val="00545442"/>
    <w:rsid w:val="00550051"/>
    <w:rsid w:val="0055012B"/>
    <w:rsid w:val="00551078"/>
    <w:rsid w:val="00551EDF"/>
    <w:rsid w:val="005527C6"/>
    <w:rsid w:val="00553D6C"/>
    <w:rsid w:val="00553F3F"/>
    <w:rsid w:val="0055549C"/>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4CEA"/>
    <w:rsid w:val="005C62ED"/>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36A9A"/>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661E1"/>
    <w:rsid w:val="00670E7D"/>
    <w:rsid w:val="006732D8"/>
    <w:rsid w:val="006748D3"/>
    <w:rsid w:val="006765FD"/>
    <w:rsid w:val="006766EF"/>
    <w:rsid w:val="006768A0"/>
    <w:rsid w:val="00677068"/>
    <w:rsid w:val="006828B8"/>
    <w:rsid w:val="0068342C"/>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97F98"/>
    <w:rsid w:val="006A142E"/>
    <w:rsid w:val="006A7153"/>
    <w:rsid w:val="006A71E3"/>
    <w:rsid w:val="006B0803"/>
    <w:rsid w:val="006B3206"/>
    <w:rsid w:val="006B34CA"/>
    <w:rsid w:val="006B5E7D"/>
    <w:rsid w:val="006C0016"/>
    <w:rsid w:val="006C0422"/>
    <w:rsid w:val="006C1351"/>
    <w:rsid w:val="006C1434"/>
    <w:rsid w:val="006C28E5"/>
    <w:rsid w:val="006C4292"/>
    <w:rsid w:val="006C5924"/>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366A"/>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4F64"/>
    <w:rsid w:val="00735014"/>
    <w:rsid w:val="0073508E"/>
    <w:rsid w:val="00736964"/>
    <w:rsid w:val="00736DFE"/>
    <w:rsid w:val="00737B2A"/>
    <w:rsid w:val="00746248"/>
    <w:rsid w:val="00750EBB"/>
    <w:rsid w:val="00750F1B"/>
    <w:rsid w:val="00751B73"/>
    <w:rsid w:val="007533E0"/>
    <w:rsid w:val="00753AC0"/>
    <w:rsid w:val="00754A39"/>
    <w:rsid w:val="0075574D"/>
    <w:rsid w:val="00756E5C"/>
    <w:rsid w:val="007577F7"/>
    <w:rsid w:val="00757BAC"/>
    <w:rsid w:val="0076076F"/>
    <w:rsid w:val="00760BEA"/>
    <w:rsid w:val="00761C7C"/>
    <w:rsid w:val="00761D78"/>
    <w:rsid w:val="00761DAA"/>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E7E51"/>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AC5"/>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02A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544C"/>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2647"/>
    <w:rsid w:val="009332F0"/>
    <w:rsid w:val="00933480"/>
    <w:rsid w:val="009341B5"/>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590"/>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258A"/>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3520"/>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DDC"/>
    <w:rsid w:val="00AE1FB3"/>
    <w:rsid w:val="00AE4C69"/>
    <w:rsid w:val="00AE5DF6"/>
    <w:rsid w:val="00AE6A37"/>
    <w:rsid w:val="00AE7DEF"/>
    <w:rsid w:val="00AF1B49"/>
    <w:rsid w:val="00AF3010"/>
    <w:rsid w:val="00AF4D07"/>
    <w:rsid w:val="00AF653D"/>
    <w:rsid w:val="00AF66EF"/>
    <w:rsid w:val="00B02D60"/>
    <w:rsid w:val="00B04667"/>
    <w:rsid w:val="00B04F0A"/>
    <w:rsid w:val="00B05990"/>
    <w:rsid w:val="00B05F64"/>
    <w:rsid w:val="00B0611E"/>
    <w:rsid w:val="00B06202"/>
    <w:rsid w:val="00B06237"/>
    <w:rsid w:val="00B0674A"/>
    <w:rsid w:val="00B078B5"/>
    <w:rsid w:val="00B10036"/>
    <w:rsid w:val="00B10750"/>
    <w:rsid w:val="00B10B0C"/>
    <w:rsid w:val="00B117FC"/>
    <w:rsid w:val="00B126DA"/>
    <w:rsid w:val="00B13720"/>
    <w:rsid w:val="00B13B64"/>
    <w:rsid w:val="00B15088"/>
    <w:rsid w:val="00B15CE0"/>
    <w:rsid w:val="00B16134"/>
    <w:rsid w:val="00B16885"/>
    <w:rsid w:val="00B20AAE"/>
    <w:rsid w:val="00B211A7"/>
    <w:rsid w:val="00B21274"/>
    <w:rsid w:val="00B21CC8"/>
    <w:rsid w:val="00B23148"/>
    <w:rsid w:val="00B236A1"/>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C82"/>
    <w:rsid w:val="00B532F2"/>
    <w:rsid w:val="00B53950"/>
    <w:rsid w:val="00B53B9F"/>
    <w:rsid w:val="00B56085"/>
    <w:rsid w:val="00B56529"/>
    <w:rsid w:val="00B56B93"/>
    <w:rsid w:val="00B6305E"/>
    <w:rsid w:val="00B63E5C"/>
    <w:rsid w:val="00B707EC"/>
    <w:rsid w:val="00B744E4"/>
    <w:rsid w:val="00B76CE0"/>
    <w:rsid w:val="00B77CC8"/>
    <w:rsid w:val="00B8059F"/>
    <w:rsid w:val="00B8166B"/>
    <w:rsid w:val="00B83003"/>
    <w:rsid w:val="00B83748"/>
    <w:rsid w:val="00B850A8"/>
    <w:rsid w:val="00B872E5"/>
    <w:rsid w:val="00B9076C"/>
    <w:rsid w:val="00B90B15"/>
    <w:rsid w:val="00B946C2"/>
    <w:rsid w:val="00B974EA"/>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E5CF2"/>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0BCB"/>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1882"/>
    <w:rsid w:val="00C727F8"/>
    <w:rsid w:val="00C728C9"/>
    <w:rsid w:val="00C73EB2"/>
    <w:rsid w:val="00C740C8"/>
    <w:rsid w:val="00C741ED"/>
    <w:rsid w:val="00C7558C"/>
    <w:rsid w:val="00C758A6"/>
    <w:rsid w:val="00C766CC"/>
    <w:rsid w:val="00C76E16"/>
    <w:rsid w:val="00C77544"/>
    <w:rsid w:val="00C77627"/>
    <w:rsid w:val="00C80B31"/>
    <w:rsid w:val="00C82188"/>
    <w:rsid w:val="00C82342"/>
    <w:rsid w:val="00C828BE"/>
    <w:rsid w:val="00C83152"/>
    <w:rsid w:val="00C83F2C"/>
    <w:rsid w:val="00C866AC"/>
    <w:rsid w:val="00C866DC"/>
    <w:rsid w:val="00C90CF9"/>
    <w:rsid w:val="00C921B1"/>
    <w:rsid w:val="00C941AD"/>
    <w:rsid w:val="00C9441C"/>
    <w:rsid w:val="00C9490E"/>
    <w:rsid w:val="00C96066"/>
    <w:rsid w:val="00C9684E"/>
    <w:rsid w:val="00C973C9"/>
    <w:rsid w:val="00CA13CE"/>
    <w:rsid w:val="00CA1C67"/>
    <w:rsid w:val="00CA2484"/>
    <w:rsid w:val="00CA27FA"/>
    <w:rsid w:val="00CA3CCD"/>
    <w:rsid w:val="00CA4CDE"/>
    <w:rsid w:val="00CA5AEE"/>
    <w:rsid w:val="00CA77C5"/>
    <w:rsid w:val="00CB0CA7"/>
    <w:rsid w:val="00CB1A9C"/>
    <w:rsid w:val="00CB2920"/>
    <w:rsid w:val="00CB3707"/>
    <w:rsid w:val="00CB5C2A"/>
    <w:rsid w:val="00CB6ACD"/>
    <w:rsid w:val="00CC018F"/>
    <w:rsid w:val="00CC0AAD"/>
    <w:rsid w:val="00CC0FA5"/>
    <w:rsid w:val="00CC19C7"/>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1E90"/>
    <w:rsid w:val="00D541DA"/>
    <w:rsid w:val="00D61683"/>
    <w:rsid w:val="00D61D1B"/>
    <w:rsid w:val="00D63AB9"/>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46A8"/>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3B7F"/>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46C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48DD"/>
    <w:rsid w:val="00F00A52"/>
    <w:rsid w:val="00F0104A"/>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722"/>
    <w:rsid w:val="00F378B3"/>
    <w:rsid w:val="00F379D7"/>
    <w:rsid w:val="00F37B8E"/>
    <w:rsid w:val="00F4076B"/>
    <w:rsid w:val="00F41340"/>
    <w:rsid w:val="00F41388"/>
    <w:rsid w:val="00F416CE"/>
    <w:rsid w:val="00F41EBA"/>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640F"/>
    <w:rsid w:val="00FC71AE"/>
    <w:rsid w:val="00FD048E"/>
    <w:rsid w:val="00FD0AE7"/>
    <w:rsid w:val="00FD19EE"/>
    <w:rsid w:val="00FD2537"/>
    <w:rsid w:val="00FD656B"/>
    <w:rsid w:val="00FE274F"/>
    <w:rsid w:val="00FE37A0"/>
    <w:rsid w:val="00FE4933"/>
    <w:rsid w:val="00FE5972"/>
    <w:rsid w:val="00FE6396"/>
    <w:rsid w:val="00FE7752"/>
    <w:rsid w:val="00FF1EA7"/>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73C9"/>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rsid w:val="001D1D83"/>
    <w:rPr>
      <w:rFonts w:ascii="Tahoma" w:hAnsi="Tahoma" w:cs="Tahoma"/>
      <w:sz w:val="16"/>
      <w:szCs w:val="16"/>
    </w:rPr>
  </w:style>
  <w:style w:type="character" w:customStyle="1" w:styleId="BalloonTextChar">
    <w:name w:val="Balloon Text Char"/>
    <w:basedOn w:val="DefaultParagraphFont"/>
    <w:link w:val="BalloonText"/>
    <w:rsid w:val="001D1D83"/>
    <w:rPr>
      <w:rFonts w:ascii="Tahoma" w:hAnsi="Tahoma" w:cs="Tahoma"/>
      <w:sz w:val="16"/>
      <w:szCs w:val="16"/>
    </w:rPr>
  </w:style>
  <w:style w:type="character" w:styleId="Emphasis">
    <w:name w:val="Emphasis"/>
    <w:basedOn w:val="DefaultParagraphFont"/>
    <w:uiPriority w:val="20"/>
    <w:qFormat/>
    <w:rsid w:val="001D1D83"/>
    <w:rPr>
      <w:i/>
      <w:iCs/>
    </w:rPr>
  </w:style>
  <w:style w:type="table" w:styleId="LightGrid-Accent5">
    <w:name w:val="Light Grid Accent 5"/>
    <w:basedOn w:val="TableNormal"/>
    <w:uiPriority w:val="62"/>
    <w:rsid w:val="00F37722"/>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3Deffects3">
    <w:name w:val="Table 3D effects 3"/>
    <w:basedOn w:val="TableNormal"/>
    <w:rsid w:val="009341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676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a:latin typeface="Times New Roman" panose="02020603050405020304" pitchFamily="18" charset="0"/>
                <a:cs typeface="Times New Roman" panose="02020603050405020304" pitchFamily="18" charset="0"/>
              </a:rPr>
              <a:t>Concentration Curve for Standardized </a:t>
            </a:r>
          </a:p>
          <a:p>
            <a:pPr>
              <a:defRPr/>
            </a:pPr>
            <a:r>
              <a:rPr lang="en-US" sz="1600" b="0">
                <a:latin typeface="Times New Roman" panose="02020603050405020304" pitchFamily="18" charset="0"/>
                <a:cs typeface="Times New Roman" panose="02020603050405020304" pitchFamily="18" charset="0"/>
              </a:rPr>
              <a:t>Sucrose Solutions</a:t>
            </a:r>
          </a:p>
        </c:rich>
      </c:tx>
      <c:overlay val="0"/>
    </c:title>
    <c:autoTitleDeleted val="0"/>
    <c:plotArea>
      <c:layout/>
      <c:scatterChart>
        <c:scatterStyle val="lineMarker"/>
        <c:varyColors val="0"/>
        <c:ser>
          <c:idx val="0"/>
          <c:order val="0"/>
          <c:tx>
            <c:strRef>
              <c:f>Sheet1!$B$1</c:f>
              <c:strCache>
                <c:ptCount val="1"/>
                <c:pt idx="0">
                  <c:v>Best Fit Line</c:v>
                </c:pt>
              </c:strCache>
            </c:strRef>
          </c:tx>
          <c:marker>
            <c:symbol val="none"/>
          </c:marker>
          <c:dLbls>
            <c:dLbl>
              <c:idx val="4"/>
              <c:tx>
                <c:rich>
                  <a:bodyPr/>
                  <a:lstStyle/>
                  <a:p>
                    <a:r>
                      <a:rPr lang="en-US"/>
                      <a:t>1.042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5E8-490F-8482-4ADB2C41513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Sheet1!$A$2:$A$7</c:f>
              <c:numCache>
                <c:formatCode>General</c:formatCode>
                <c:ptCount val="6"/>
                <c:pt idx="0">
                  <c:v>0</c:v>
                </c:pt>
                <c:pt idx="1">
                  <c:v>3</c:v>
                </c:pt>
                <c:pt idx="2">
                  <c:v>6</c:v>
                </c:pt>
                <c:pt idx="3">
                  <c:v>9</c:v>
                </c:pt>
                <c:pt idx="4">
                  <c:v>12</c:v>
                </c:pt>
                <c:pt idx="5">
                  <c:v>15</c:v>
                </c:pt>
              </c:numCache>
            </c:numRef>
          </c:xVal>
          <c:yVal>
            <c:numRef>
              <c:f>Sheet1!$B$2:$B$7</c:f>
              <c:numCache>
                <c:formatCode>0.000</c:formatCode>
                <c:ptCount val="6"/>
                <c:pt idx="0">
                  <c:v>1</c:v>
                </c:pt>
                <c:pt idx="1">
                  <c:v>1.01</c:v>
                </c:pt>
                <c:pt idx="2">
                  <c:v>1.02</c:v>
                </c:pt>
                <c:pt idx="3">
                  <c:v>1.03</c:v>
                </c:pt>
                <c:pt idx="4">
                  <c:v>1.0409999999999999</c:v>
                </c:pt>
                <c:pt idx="5">
                  <c:v>1.052</c:v>
                </c:pt>
              </c:numCache>
            </c:numRef>
          </c:yVal>
          <c:smooth val="0"/>
          <c:extLst>
            <c:ext xmlns:c16="http://schemas.microsoft.com/office/drawing/2014/chart" uri="{C3380CC4-5D6E-409C-BE32-E72D297353CC}">
              <c16:uniqueId val="{00000001-F5E8-490F-8482-4ADB2C415135}"/>
            </c:ext>
          </c:extLst>
        </c:ser>
        <c:dLbls>
          <c:dLblPos val="t"/>
          <c:showLegendKey val="0"/>
          <c:showVal val="1"/>
          <c:showCatName val="0"/>
          <c:showSerName val="0"/>
          <c:showPercent val="0"/>
          <c:showBubbleSize val="0"/>
        </c:dLbls>
        <c:axId val="291713024"/>
        <c:axId val="291715712"/>
      </c:scatterChart>
      <c:valAx>
        <c:axId val="291713024"/>
        <c:scaling>
          <c:orientation val="minMax"/>
          <c:max val="15"/>
        </c:scaling>
        <c:delete val="0"/>
        <c:axPos val="b"/>
        <c:title>
          <c:tx>
            <c:rich>
              <a:bodyPr/>
              <a:lstStyle/>
              <a:p>
                <a:pPr>
                  <a:defRPr/>
                </a:pPr>
                <a:r>
                  <a:rPr lang="en-US"/>
                  <a:t>Percent Composition Sucrose (w/V)</a:t>
                </a:r>
              </a:p>
            </c:rich>
          </c:tx>
          <c:overlay val="0"/>
        </c:title>
        <c:numFmt formatCode="General" sourceLinked="1"/>
        <c:majorTickMark val="out"/>
        <c:minorTickMark val="none"/>
        <c:tickLblPos val="nextTo"/>
        <c:crossAx val="291715712"/>
        <c:crossesAt val="1"/>
        <c:crossBetween val="midCat"/>
        <c:majorUnit val="3"/>
        <c:minorUnit val="0.4"/>
      </c:valAx>
      <c:valAx>
        <c:axId val="291715712"/>
        <c:scaling>
          <c:orientation val="minMax"/>
          <c:min val="1"/>
        </c:scaling>
        <c:delete val="0"/>
        <c:axPos val="l"/>
        <c:majorGridlines/>
        <c:title>
          <c:tx>
            <c:rich>
              <a:bodyPr rot="-5400000" vert="horz"/>
              <a:lstStyle/>
              <a:p>
                <a:pPr>
                  <a:defRPr/>
                </a:pPr>
                <a:r>
                  <a:rPr lang="en-US"/>
                  <a:t>Density g/ cm3</a:t>
                </a:r>
              </a:p>
            </c:rich>
          </c:tx>
          <c:overlay val="0"/>
        </c:title>
        <c:numFmt formatCode="0.000" sourceLinked="1"/>
        <c:majorTickMark val="out"/>
        <c:minorTickMark val="none"/>
        <c:tickLblPos val="nextTo"/>
        <c:crossAx val="291713024"/>
        <c:crosses val="autoZero"/>
        <c:crossBetween val="midCat"/>
        <c:minorUnit val="2.0000000000000005E-3"/>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7F0B-3E91-4894-B488-B1BF8952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APA-Format APA-Style Template</vt:lpstr>
      <vt:lpstr>Blah, blah, blah, take note of Table 1 and see how wonderful my data is. </vt:lpstr>
      <vt:lpstr>Percent Error</vt:lpstr>
      <vt:lpstr>Discussion</vt:lpstr>
      <vt:lpstr>References</vt:lpstr>
    </vt:vector>
  </TitlesOfParts>
  <LinksUpToDate>false</LinksUpToDate>
  <CharactersWithSpaces>4823</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5767197</vt:i4>
      </vt:variant>
      <vt:variant>
        <vt:i4>6</vt:i4>
      </vt:variant>
      <vt:variant>
        <vt:i4>0</vt:i4>
      </vt:variant>
      <vt:variant>
        <vt:i4>5</vt:i4>
      </vt:variant>
      <vt:variant>
        <vt:lpwstr>http://www.thehungersite.com/</vt:lpwstr>
      </vt:variant>
      <vt:variant>
        <vt:lpwstr/>
      </vt:variant>
      <vt:variant>
        <vt:i4>4194375</vt:i4>
      </vt:variant>
      <vt:variant>
        <vt:i4>3</vt:i4>
      </vt:variant>
      <vt:variant>
        <vt:i4>0</vt:i4>
      </vt:variant>
      <vt:variant>
        <vt:i4>5</vt:i4>
      </vt:variant>
      <vt:variant>
        <vt:lpwstr>http://www.apastyle.org/</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2020-09-22T19:55:00Z</dcterms:created>
  <dcterms:modified xsi:type="dcterms:W3CDTF">2020-09-22T19:55:00Z</dcterms:modified>
</cp:coreProperties>
</file>